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DCD33" w14:textId="77777777" w:rsidR="004B4DBB" w:rsidRPr="00E17912" w:rsidRDefault="00A2706B" w:rsidP="004B4DBB">
      <w:pPr>
        <w:rPr>
          <w:rFonts w:ascii="Avenir LT Std 35 Light" w:hAnsi="Avenir LT Std 35 Light"/>
          <w:sz w:val="36"/>
          <w:szCs w:val="36"/>
        </w:rPr>
      </w:pPr>
      <w:r w:rsidRPr="00E17912">
        <w:rPr>
          <w:rFonts w:ascii="Avenir LT Std 35 Light" w:hAnsi="Avenir LT Std 35 Light"/>
          <w:sz w:val="36"/>
          <w:szCs w:val="36"/>
        </w:rPr>
        <w:t>OTHER MATERIAL INFORMATION</w:t>
      </w:r>
    </w:p>
    <w:p w14:paraId="5945CC48" w14:textId="77777777" w:rsidR="00A2706B" w:rsidRPr="00E17912" w:rsidRDefault="00A2706B" w:rsidP="004B4DBB">
      <w:pPr>
        <w:rPr>
          <w:rFonts w:ascii="Avenir LT Std 35 Light" w:hAnsi="Avenir LT Std 35 Light"/>
          <w:sz w:val="36"/>
          <w:szCs w:val="36"/>
        </w:rPr>
      </w:pPr>
    </w:p>
    <w:p w14:paraId="65BACD2E" w14:textId="77777777" w:rsidR="00A2706B" w:rsidRPr="00E17912" w:rsidRDefault="007D63B7" w:rsidP="004B4DBB">
      <w:pPr>
        <w:rPr>
          <w:rFonts w:ascii="Avenir LT Std 35 Light" w:hAnsi="Avenir LT Std 35 Light"/>
          <w:sz w:val="36"/>
          <w:szCs w:val="36"/>
        </w:rPr>
      </w:pPr>
      <w:r>
        <w:rPr>
          <w:rFonts w:ascii="Avenir LT Std 35 Light" w:hAnsi="Avenir LT Std 35 Light"/>
          <w:sz w:val="36"/>
          <w:szCs w:val="36"/>
        </w:rPr>
        <w:t>OYSTER INDUSTRIAL LIMITED</w:t>
      </w:r>
    </w:p>
    <w:p w14:paraId="4A5E548C" w14:textId="77777777" w:rsidR="004B4DBB" w:rsidRPr="00E17912" w:rsidRDefault="004B4DBB" w:rsidP="004B4DBB">
      <w:pPr>
        <w:rPr>
          <w:rFonts w:ascii="Avenir LT Std 35 Light" w:hAnsi="Avenir LT Std 35 Light"/>
        </w:rPr>
      </w:pPr>
    </w:p>
    <w:p w14:paraId="1FDE5BD9" w14:textId="77777777" w:rsidR="004B4DBB" w:rsidRPr="00E17912" w:rsidRDefault="004B4DBB" w:rsidP="004B4DBB">
      <w:pPr>
        <w:rPr>
          <w:rFonts w:ascii="Avenir LT Std 35 Light" w:hAnsi="Avenir LT Std 35 Light"/>
        </w:rPr>
      </w:pPr>
    </w:p>
    <w:p w14:paraId="30765745" w14:textId="32D48AF4" w:rsidR="004B4DBB" w:rsidRPr="00E17912" w:rsidRDefault="004B4DBB" w:rsidP="004B4DBB">
      <w:pPr>
        <w:rPr>
          <w:rFonts w:ascii="Avenir LT Std 35 Light" w:hAnsi="Avenir LT Std 35 Light"/>
        </w:rPr>
      </w:pPr>
      <w:r w:rsidRPr="00E17912">
        <w:rPr>
          <w:rFonts w:ascii="Avenir LT Std 35 Light" w:hAnsi="Avenir LT Std 35 Light"/>
        </w:rPr>
        <w:t>This Other Material</w:t>
      </w:r>
      <w:r w:rsidR="00A2706B" w:rsidRPr="00E17912">
        <w:rPr>
          <w:rFonts w:ascii="Avenir LT Std 35 Light" w:hAnsi="Avenir LT Std 35 Light"/>
        </w:rPr>
        <w:t xml:space="preserve"> Information Document</w:t>
      </w:r>
      <w:r w:rsidRPr="00E17912">
        <w:rPr>
          <w:rFonts w:ascii="Avenir LT Std 35 Light" w:hAnsi="Avenir LT Std 35 Light"/>
        </w:rPr>
        <w:t xml:space="preserve"> has been prepared to meet the requirements of</w:t>
      </w:r>
      <w:r w:rsidR="00F36EBD">
        <w:rPr>
          <w:rFonts w:ascii="Avenir LT Std 35 Light" w:hAnsi="Avenir LT Std 35 Light"/>
        </w:rPr>
        <w:t xml:space="preserve"> section 57(1)(b) of the Financial Markets Conduct Act 2013 and</w:t>
      </w:r>
      <w:r w:rsidRPr="00E17912">
        <w:rPr>
          <w:rFonts w:ascii="Avenir LT Std 35 Light" w:hAnsi="Avenir LT Std 35 Light"/>
        </w:rPr>
        <w:t xml:space="preserve"> clause</w:t>
      </w:r>
      <w:r w:rsidR="00B33625">
        <w:rPr>
          <w:rFonts w:ascii="Avenir LT Std 35 Light" w:hAnsi="Avenir LT Std 35 Light"/>
        </w:rPr>
        <w:t xml:space="preserve"> </w:t>
      </w:r>
      <w:r w:rsidR="008023DB">
        <w:rPr>
          <w:rFonts w:ascii="Avenir LT Std 35 Light" w:hAnsi="Avenir LT Std 35 Light"/>
        </w:rPr>
        <w:t>54</w:t>
      </w:r>
      <w:r w:rsidR="001B4C37" w:rsidRPr="00E17912">
        <w:rPr>
          <w:rFonts w:ascii="Avenir LT Std 35 Light" w:hAnsi="Avenir LT Std 35 Light"/>
        </w:rPr>
        <w:t xml:space="preserve"> </w:t>
      </w:r>
      <w:r w:rsidRPr="00E17912">
        <w:rPr>
          <w:rFonts w:ascii="Avenir LT Std 35 Light" w:hAnsi="Avenir LT Std 35 Light"/>
        </w:rPr>
        <w:t xml:space="preserve">of Schedule </w:t>
      </w:r>
      <w:r w:rsidR="008023DB">
        <w:rPr>
          <w:rFonts w:ascii="Avenir LT Std 35 Light" w:hAnsi="Avenir LT Std 35 Light"/>
        </w:rPr>
        <w:t>3</w:t>
      </w:r>
      <w:r w:rsidRPr="00E17912">
        <w:rPr>
          <w:rFonts w:ascii="Avenir LT Std 35 Light" w:hAnsi="Avenir LT Std 35 Light"/>
        </w:rPr>
        <w:t xml:space="preserve"> to the Financial Markets Conduct Regulations 2014 (FM</w:t>
      </w:r>
      <w:r w:rsidR="001B4C37" w:rsidRPr="00E17912">
        <w:rPr>
          <w:rFonts w:ascii="Avenir LT Std 35 Light" w:hAnsi="Avenir LT Std 35 Light"/>
        </w:rPr>
        <w:t xml:space="preserve">CR) in relation to an offer of </w:t>
      </w:r>
      <w:r w:rsidR="008023DB">
        <w:rPr>
          <w:rFonts w:ascii="Avenir LT Std 35 Light" w:hAnsi="Avenir LT Std 35 Light"/>
        </w:rPr>
        <w:t>ordinary shares</w:t>
      </w:r>
      <w:r w:rsidRPr="00E17912">
        <w:rPr>
          <w:rFonts w:ascii="Avenir LT Std 35 Light" w:hAnsi="Avenir LT Std 35 Light"/>
        </w:rPr>
        <w:t xml:space="preserve"> in </w:t>
      </w:r>
      <w:r w:rsidR="008023DB">
        <w:rPr>
          <w:rFonts w:ascii="Avenir LT Std 35 Light" w:hAnsi="Avenir LT Std 35 Light"/>
        </w:rPr>
        <w:t>Oyster Industrial Limited</w:t>
      </w:r>
      <w:r w:rsidR="00CD2BFA">
        <w:rPr>
          <w:rFonts w:ascii="Avenir LT Std 35 Light" w:hAnsi="Avenir LT Std 35 Light"/>
        </w:rPr>
        <w:t xml:space="preserve"> (</w:t>
      </w:r>
      <w:r w:rsidR="000A2A1E" w:rsidRPr="005C4DBB">
        <w:rPr>
          <w:rFonts w:ascii="Avenir LT Std 35 Light" w:hAnsi="Avenir LT Std 35 Light"/>
          <w:b/>
        </w:rPr>
        <w:t>Oyster Industrial</w:t>
      </w:r>
      <w:r w:rsidR="00CD2BFA">
        <w:rPr>
          <w:rFonts w:ascii="Avenir LT Std 35 Light" w:hAnsi="Avenir LT Std 35 Light"/>
        </w:rPr>
        <w:t>)</w:t>
      </w:r>
      <w:r w:rsidRPr="00E17912">
        <w:rPr>
          <w:rFonts w:ascii="Avenir LT Std 35 Light" w:hAnsi="Avenir LT Std 35 Light"/>
        </w:rPr>
        <w:t>, as set out in a product disclosure statement (</w:t>
      </w:r>
      <w:r w:rsidRPr="005C4DBB">
        <w:rPr>
          <w:rFonts w:ascii="Avenir LT Std 35 Light" w:hAnsi="Avenir LT Std 35 Light"/>
          <w:b/>
        </w:rPr>
        <w:t>PDS</w:t>
      </w:r>
      <w:r w:rsidRPr="00E17912">
        <w:rPr>
          <w:rFonts w:ascii="Avenir LT Std 35 Light" w:hAnsi="Avenir LT Std 35 Light"/>
        </w:rPr>
        <w:t xml:space="preserve">) </w:t>
      </w:r>
      <w:r w:rsidR="008227B8">
        <w:rPr>
          <w:rFonts w:ascii="Avenir LT Std 35 Light" w:hAnsi="Avenir LT Std 35 Light"/>
        </w:rPr>
        <w:t xml:space="preserve">dated </w:t>
      </w:r>
      <w:r w:rsidR="00355842" w:rsidRPr="00A40051">
        <w:rPr>
          <w:rFonts w:ascii="Arial" w:hAnsi="Arial" w:cs="Arial"/>
          <w:bCs/>
          <w:lang w:eastAsia="ja-JP"/>
        </w:rPr>
        <w:t>9 September</w:t>
      </w:r>
      <w:r w:rsidR="00D833A6" w:rsidRPr="00355842">
        <w:rPr>
          <w:rFonts w:ascii="Avenir LT Std 35 Light" w:hAnsi="Avenir LT Std 35 Light"/>
          <w:bCs/>
        </w:rPr>
        <w:t xml:space="preserve"> </w:t>
      </w:r>
      <w:r w:rsidR="00D833A6" w:rsidRPr="00E17912">
        <w:rPr>
          <w:rFonts w:ascii="Avenir LT Std 35 Light" w:hAnsi="Avenir LT Std 35 Light"/>
        </w:rPr>
        <w:t>201</w:t>
      </w:r>
      <w:r w:rsidR="007537F2">
        <w:rPr>
          <w:rFonts w:ascii="Avenir LT Std 35 Light" w:hAnsi="Avenir LT Std 35 Light"/>
        </w:rPr>
        <w:t>9</w:t>
      </w:r>
      <w:r w:rsidRPr="00E17912">
        <w:rPr>
          <w:rFonts w:ascii="Avenir LT Std 35 Light" w:hAnsi="Avenir LT Std 35 Light"/>
        </w:rPr>
        <w:t xml:space="preserve">. </w:t>
      </w:r>
    </w:p>
    <w:p w14:paraId="46FEB7D3" w14:textId="77777777" w:rsidR="004B4DBB" w:rsidRPr="00E17912" w:rsidRDefault="004B4DBB" w:rsidP="004B4DBB">
      <w:pPr>
        <w:rPr>
          <w:rFonts w:ascii="Avenir LT Std 35 Light" w:hAnsi="Avenir LT Std 35 Light"/>
        </w:rPr>
      </w:pPr>
      <w:r w:rsidRPr="00E17912">
        <w:rPr>
          <w:rFonts w:ascii="Avenir LT Std 35 Light" w:hAnsi="Avenir LT Std 35 Light"/>
        </w:rPr>
        <w:t xml:space="preserve">Terms capitalised but otherwise undefined in this document have the meanings given to them in the PDS.  This Document must be read alongside the PDS.  </w:t>
      </w:r>
    </w:p>
    <w:p w14:paraId="34DEF79D" w14:textId="77777777" w:rsidR="00ED5BED" w:rsidRPr="00E17912" w:rsidRDefault="00ED5BED" w:rsidP="004B4DBB">
      <w:pPr>
        <w:rPr>
          <w:rFonts w:ascii="Avenir LT Std 35 Light" w:hAnsi="Avenir LT Std 35 Light"/>
        </w:rPr>
      </w:pPr>
    </w:p>
    <w:p w14:paraId="68CE1355" w14:textId="2CEFD5E5" w:rsidR="00ED5BED" w:rsidRPr="00E17912" w:rsidRDefault="00ED5BED" w:rsidP="004B4DBB">
      <w:pPr>
        <w:rPr>
          <w:rFonts w:ascii="Avenir LT Std 35 Light" w:hAnsi="Avenir LT Std 35 Light"/>
          <w:b/>
        </w:rPr>
      </w:pPr>
      <w:r w:rsidRPr="00E17912">
        <w:rPr>
          <w:rFonts w:ascii="Avenir LT Std 35 Light" w:hAnsi="Avenir LT Std 35 Light"/>
          <w:b/>
        </w:rPr>
        <w:t xml:space="preserve">Dated: </w:t>
      </w:r>
      <w:r w:rsidR="00355842" w:rsidRPr="00A40051">
        <w:rPr>
          <w:rFonts w:ascii="Arial" w:eastAsiaTheme="minorHAnsi" w:hAnsi="Arial" w:cs="Arial"/>
          <w:bCs/>
          <w:lang w:eastAsia="ja-JP"/>
        </w:rPr>
        <w:t>9 September</w:t>
      </w:r>
      <w:r w:rsidR="007537F2">
        <w:rPr>
          <w:rFonts w:ascii="Avenir LT Std 35 Light" w:hAnsi="Avenir LT Std 35 Light"/>
          <w:b/>
        </w:rPr>
        <w:t xml:space="preserve"> 2019</w:t>
      </w:r>
    </w:p>
    <w:p w14:paraId="44C880CA" w14:textId="77777777" w:rsidR="00C320A7" w:rsidRPr="00B229E7" w:rsidRDefault="00C320A7" w:rsidP="00B229E7">
      <w:pPr>
        <w:rPr>
          <w:rFonts w:ascii="Avenir LT Std 35 Light" w:hAnsi="Avenir LT Std 35 Light"/>
        </w:rPr>
      </w:pPr>
    </w:p>
    <w:p w14:paraId="5B01A836" w14:textId="77777777" w:rsidR="00C320A7" w:rsidRPr="00E17912" w:rsidRDefault="00C320A7" w:rsidP="004C2399">
      <w:pPr>
        <w:rPr>
          <w:rFonts w:ascii="Avenir LT Std 35 Light" w:hAnsi="Avenir LT Std 35 Light"/>
          <w:b/>
        </w:rPr>
      </w:pPr>
    </w:p>
    <w:p w14:paraId="699F0FDC" w14:textId="77777777" w:rsidR="00F24BC0" w:rsidRPr="00E17912" w:rsidRDefault="00F24BC0">
      <w:pPr>
        <w:rPr>
          <w:rFonts w:ascii="Avenir LT Std 35 Light" w:hAnsi="Avenir LT Std 35 Light"/>
          <w:b/>
          <w:bCs/>
          <w:sz w:val="24"/>
          <w:szCs w:val="24"/>
        </w:rPr>
      </w:pPr>
      <w:r w:rsidRPr="00E17912">
        <w:rPr>
          <w:rFonts w:ascii="Avenir LT Std 35 Light" w:hAnsi="Avenir LT Std 35 Light"/>
          <w:b/>
          <w:bCs/>
          <w:sz w:val="24"/>
          <w:szCs w:val="24"/>
        </w:rPr>
        <w:br w:type="page"/>
      </w:r>
    </w:p>
    <w:p w14:paraId="16304883" w14:textId="77777777" w:rsidR="00F24BC0" w:rsidRPr="00E17912" w:rsidRDefault="00F24BC0" w:rsidP="004B4DBB">
      <w:pPr>
        <w:rPr>
          <w:rFonts w:ascii="Avenir LT Std 35 Light" w:hAnsi="Avenir LT Std 35 Light"/>
          <w:b/>
          <w:bCs/>
          <w:sz w:val="24"/>
          <w:szCs w:val="24"/>
        </w:rPr>
      </w:pPr>
    </w:p>
    <w:p w14:paraId="7077958B" w14:textId="77777777" w:rsidR="001D06EA" w:rsidRPr="00CD2BFA" w:rsidRDefault="001D06EA" w:rsidP="008138ED">
      <w:pPr>
        <w:rPr>
          <w:rFonts w:ascii="Avenir LT Std 35 Light" w:eastAsia="Calibri" w:hAnsi="Avenir LT Std 35 Light" w:cs="Calibri"/>
          <w:b/>
        </w:rPr>
      </w:pPr>
      <w:r w:rsidRPr="00CD2BFA">
        <w:rPr>
          <w:rFonts w:ascii="Avenir LT Std 35 Light" w:eastAsia="Calibri" w:hAnsi="Avenir LT Std 35 Light" w:cs="Calibri"/>
          <w:b/>
        </w:rPr>
        <w:t>Total Estimated Costs of Offer and Issue</w:t>
      </w:r>
    </w:p>
    <w:p w14:paraId="36B0F759" w14:textId="77777777" w:rsidR="001D06EA" w:rsidRDefault="005F5C9A" w:rsidP="008138ED">
      <w:pPr>
        <w:rPr>
          <w:rFonts w:ascii="Avenir LT Std 35 Light" w:eastAsia="Calibri" w:hAnsi="Avenir LT Std 35 Light" w:cs="Calibri"/>
        </w:rPr>
      </w:pPr>
      <w:r w:rsidRPr="00CD2BFA">
        <w:rPr>
          <w:rFonts w:ascii="Avenir LT Std 35 Light" w:eastAsia="Calibri" w:hAnsi="Avenir LT Std 35 Light" w:cs="Calibri"/>
        </w:rPr>
        <w:t xml:space="preserve">The table below details the total of the amounts paid or agreed to be paid by, or on behalf of, 1 or more relevant persons in connection with the offer of </w:t>
      </w:r>
      <w:r w:rsidR="00A55E49">
        <w:rPr>
          <w:rFonts w:ascii="Avenir LT Std 35 Light" w:eastAsia="Calibri" w:hAnsi="Avenir LT Std 35 Light" w:cs="Calibri"/>
        </w:rPr>
        <w:t>Shares</w:t>
      </w:r>
      <w:r w:rsidRPr="00CD2BFA">
        <w:rPr>
          <w:rFonts w:ascii="Avenir LT Std 35 Light" w:eastAsia="Calibri" w:hAnsi="Avenir LT Std 35 Light" w:cs="Calibri"/>
        </w:rPr>
        <w:t xml:space="preserve"> in </w:t>
      </w:r>
      <w:r w:rsidR="001200ED">
        <w:rPr>
          <w:rFonts w:ascii="Avenir LT Std 35 Light" w:eastAsia="Calibri" w:hAnsi="Avenir LT Std 35 Light" w:cs="Calibri"/>
        </w:rPr>
        <w:t>Oyster Industrial</w:t>
      </w:r>
      <w:r w:rsidRPr="00CD2BFA">
        <w:rPr>
          <w:rFonts w:ascii="Avenir LT Std 35 Light" w:eastAsia="Calibri" w:hAnsi="Avenir LT Std 35 Light" w:cs="Calibri"/>
        </w:rPr>
        <w:t xml:space="preserve">. </w:t>
      </w:r>
    </w:p>
    <w:p w14:paraId="3E0DE2EE" w14:textId="325B9687" w:rsidR="00CD2BFA" w:rsidRPr="005C4DBB" w:rsidRDefault="00CD2BFA" w:rsidP="008138ED">
      <w:pPr>
        <w:rPr>
          <w:rFonts w:ascii="Avenir LT Std 35 Light" w:eastAsia="Calibri" w:hAnsi="Avenir LT Std 35 Light" w:cs="Calibri"/>
          <w:b/>
          <w:i/>
        </w:rPr>
      </w:pPr>
    </w:p>
    <w:tbl>
      <w:tblPr>
        <w:tblStyle w:val="TableGrid"/>
        <w:tblW w:w="14547" w:type="dxa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2268"/>
        <w:gridCol w:w="6330"/>
      </w:tblGrid>
      <w:tr w:rsidR="000D77F8" w:rsidRPr="000C7A66" w14:paraId="70EA3D07" w14:textId="77777777" w:rsidTr="005C4DBB">
        <w:tc>
          <w:tcPr>
            <w:tcW w:w="2547" w:type="dxa"/>
          </w:tcPr>
          <w:p w14:paraId="35C796E2" w14:textId="77777777" w:rsidR="000D77F8" w:rsidRPr="000C7A66" w:rsidRDefault="000D77F8" w:rsidP="008138ED">
            <w:pPr>
              <w:rPr>
                <w:rFonts w:ascii="Avenir LT Std 35 Light" w:eastAsia="Calibri" w:hAnsi="Avenir LT Std 35 Light" w:cs="Calibri"/>
                <w:b/>
              </w:rPr>
            </w:pPr>
            <w:r w:rsidRPr="000C7A66">
              <w:rPr>
                <w:rFonts w:ascii="Avenir LT Std 35 Light" w:eastAsia="Calibri" w:hAnsi="Avenir LT Std 35 Light" w:cs="Calibri"/>
                <w:b/>
              </w:rPr>
              <w:t>Type of Cost</w:t>
            </w:r>
          </w:p>
        </w:tc>
        <w:tc>
          <w:tcPr>
            <w:tcW w:w="3402" w:type="dxa"/>
          </w:tcPr>
          <w:p w14:paraId="44F42E73" w14:textId="77777777" w:rsidR="000D77F8" w:rsidRPr="000C7A66" w:rsidRDefault="000D77F8" w:rsidP="008138ED">
            <w:pPr>
              <w:rPr>
                <w:rFonts w:ascii="Avenir LT Std 35 Light" w:eastAsia="Calibri" w:hAnsi="Avenir LT Std 35 Light" w:cs="Calibri"/>
                <w:b/>
              </w:rPr>
            </w:pPr>
            <w:r w:rsidRPr="000C7A66">
              <w:rPr>
                <w:rFonts w:ascii="Avenir LT Std 35 Light" w:eastAsia="Calibri" w:hAnsi="Avenir LT Std 35 Light" w:cs="Calibri"/>
                <w:b/>
              </w:rPr>
              <w:t>Amount</w:t>
            </w:r>
            <w:r w:rsidR="0090625E">
              <w:rPr>
                <w:rFonts w:ascii="Avenir LT Std 35 Light" w:eastAsia="Calibri" w:hAnsi="Avenir LT Std 35 Light" w:cs="Calibri"/>
                <w:b/>
              </w:rPr>
              <w:t xml:space="preserve"> paid or agreed to be paid by Oyster Industrial in connection with the Offer (including all benefits)</w:t>
            </w:r>
          </w:p>
        </w:tc>
        <w:tc>
          <w:tcPr>
            <w:tcW w:w="2268" w:type="dxa"/>
          </w:tcPr>
          <w:p w14:paraId="66A6BD27" w14:textId="77777777" w:rsidR="000D77F8" w:rsidRPr="000C7A66" w:rsidRDefault="000D77F8" w:rsidP="008138ED">
            <w:pPr>
              <w:rPr>
                <w:rFonts w:ascii="Avenir LT Std 35 Light" w:eastAsia="Calibri" w:hAnsi="Avenir LT Std 35 Light" w:cs="Calibri"/>
                <w:b/>
              </w:rPr>
            </w:pPr>
            <w:r w:rsidRPr="000C7A66">
              <w:rPr>
                <w:rFonts w:ascii="Avenir LT Std 35 Light" w:eastAsia="Calibri" w:hAnsi="Avenir LT Std 35 Light" w:cs="Calibri"/>
                <w:b/>
              </w:rPr>
              <w:t>Cost paid to</w:t>
            </w:r>
          </w:p>
        </w:tc>
        <w:tc>
          <w:tcPr>
            <w:tcW w:w="6330" w:type="dxa"/>
          </w:tcPr>
          <w:p w14:paraId="25B37708" w14:textId="77777777" w:rsidR="000D77F8" w:rsidRPr="000C7A66" w:rsidRDefault="000C7A66" w:rsidP="008138ED">
            <w:pPr>
              <w:rPr>
                <w:rFonts w:ascii="Avenir LT Std 35 Light" w:eastAsia="Calibri" w:hAnsi="Avenir LT Std 35 Light" w:cs="Calibri"/>
                <w:b/>
              </w:rPr>
            </w:pPr>
            <w:r w:rsidRPr="000C7A66">
              <w:rPr>
                <w:rFonts w:ascii="Avenir LT Std 35 Light" w:eastAsia="Calibri" w:hAnsi="Avenir LT Std 35 Light" w:cs="Calibri"/>
                <w:b/>
              </w:rPr>
              <w:t>Reason for cost and description of services</w:t>
            </w:r>
          </w:p>
        </w:tc>
      </w:tr>
      <w:tr w:rsidR="000D77F8" w:rsidRPr="00BF080B" w14:paraId="47EF9569" w14:textId="77777777" w:rsidTr="005C4DBB">
        <w:tc>
          <w:tcPr>
            <w:tcW w:w="2547" w:type="dxa"/>
          </w:tcPr>
          <w:p w14:paraId="65342E8D" w14:textId="77777777" w:rsidR="000D77F8" w:rsidRPr="00BF080B" w:rsidRDefault="005117DC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Acquisition Fee</w:t>
            </w:r>
          </w:p>
        </w:tc>
        <w:tc>
          <w:tcPr>
            <w:tcW w:w="3402" w:type="dxa"/>
          </w:tcPr>
          <w:p w14:paraId="1DEABE8D" w14:textId="77777777" w:rsidR="000D77F8" w:rsidRPr="00BF080B" w:rsidRDefault="005D7611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$</w:t>
            </w:r>
            <w:r w:rsidR="00903F28">
              <w:rPr>
                <w:rFonts w:ascii="Avenir LT Std 35 Light" w:hAnsi="Avenir LT Std 35 Light" w:cs="Avenir Light"/>
                <w:color w:val="221E1F"/>
              </w:rPr>
              <w:t>553,000</w:t>
            </w:r>
          </w:p>
        </w:tc>
        <w:tc>
          <w:tcPr>
            <w:tcW w:w="2268" w:type="dxa"/>
          </w:tcPr>
          <w:p w14:paraId="519CED34" w14:textId="77777777" w:rsidR="000D77F8" w:rsidRPr="00BF080B" w:rsidRDefault="00050E5E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Oyster Management Limited</w:t>
            </w:r>
            <w:r w:rsidR="001200ED">
              <w:rPr>
                <w:rFonts w:ascii="Avenir LT Std 35 Light" w:eastAsia="Calibri" w:hAnsi="Avenir LT Std 35 Light" w:cs="Calibri"/>
              </w:rPr>
              <w:t xml:space="preserve"> (</w:t>
            </w:r>
            <w:r w:rsidR="001200ED" w:rsidRPr="005C4DBB">
              <w:rPr>
                <w:rFonts w:ascii="Avenir LT Std 35 Light" w:eastAsia="Calibri" w:hAnsi="Avenir LT Std 35 Light" w:cs="Calibri"/>
                <w:b/>
              </w:rPr>
              <w:t>Manager</w:t>
            </w:r>
            <w:r w:rsidR="001200ED">
              <w:rPr>
                <w:rFonts w:ascii="Avenir LT Std 35 Light" w:eastAsia="Calibri" w:hAnsi="Avenir LT Std 35 Light" w:cs="Calibri"/>
              </w:rPr>
              <w:t>)</w:t>
            </w:r>
          </w:p>
        </w:tc>
        <w:tc>
          <w:tcPr>
            <w:tcW w:w="6330" w:type="dxa"/>
          </w:tcPr>
          <w:p w14:paraId="0C44D6C2" w14:textId="77777777" w:rsidR="000D77F8" w:rsidRPr="00BF080B" w:rsidRDefault="002C7AF3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payable to </w:t>
            </w:r>
            <w:r w:rsidR="00FC48C9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for locating </w:t>
            </w:r>
            <w:r w:rsidR="00A92CF8">
              <w:rPr>
                <w:rFonts w:ascii="Avenir LT Std 35 Light" w:hAnsi="Avenir LT Std 35 Light" w:cs="Avenir Light"/>
                <w:color w:val="221E1F"/>
              </w:rPr>
              <w:t>the Properties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and negotiating the contract to purchase </w:t>
            </w:r>
            <w:r w:rsidR="00A92CF8">
              <w:rPr>
                <w:rFonts w:ascii="Avenir LT Std 35 Light" w:hAnsi="Avenir LT Std 35 Light" w:cs="Avenir Light"/>
                <w:color w:val="221E1F"/>
              </w:rPr>
              <w:t>the Properties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, and developing this investment opportunity and establishing </w:t>
            </w:r>
            <w:r w:rsidR="00DA56E5">
              <w:rPr>
                <w:rFonts w:ascii="Avenir LT Std 35 Light" w:hAnsi="Avenir LT Std 35 Light" w:cs="Avenir Light"/>
                <w:color w:val="221E1F"/>
              </w:rPr>
              <w:t>Oyster Industrial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>.</w:t>
            </w:r>
          </w:p>
        </w:tc>
      </w:tr>
      <w:tr w:rsidR="000D77F8" w:rsidRPr="00BF080B" w14:paraId="63EB3318" w14:textId="77777777" w:rsidTr="005C4DBB">
        <w:tc>
          <w:tcPr>
            <w:tcW w:w="2547" w:type="dxa"/>
          </w:tcPr>
          <w:p w14:paraId="4D43BB2E" w14:textId="77777777" w:rsidR="000D77F8" w:rsidRPr="00BF080B" w:rsidRDefault="005117DC" w:rsidP="008138ED">
            <w:pPr>
              <w:rPr>
                <w:rFonts w:ascii="Avenir LT Std 35 Light" w:eastAsia="Calibri" w:hAnsi="Avenir LT Std 35 Light" w:cs="Calibri"/>
              </w:rPr>
            </w:pPr>
            <w:r w:rsidRPr="005117DC">
              <w:rPr>
                <w:rFonts w:ascii="Avenir LT Std 35 Light" w:hAnsi="Avenir LT Std 35 Light" w:cs="Avenir Light"/>
                <w:color w:val="221E1F"/>
              </w:rPr>
              <w:t>Underwrite Fee</w:t>
            </w:r>
          </w:p>
        </w:tc>
        <w:tc>
          <w:tcPr>
            <w:tcW w:w="3402" w:type="dxa"/>
          </w:tcPr>
          <w:p w14:paraId="3A70ABFA" w14:textId="77777777" w:rsidR="000D77F8" w:rsidRPr="00BF080B" w:rsidRDefault="00403ECF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903F28">
              <w:rPr>
                <w:rFonts w:ascii="Avenir LT Std 35 Light" w:eastAsia="Calibri" w:hAnsi="Avenir LT Std 35 Light" w:cs="Calibri"/>
              </w:rPr>
              <w:t>442,500</w:t>
            </w:r>
          </w:p>
        </w:tc>
        <w:tc>
          <w:tcPr>
            <w:tcW w:w="2268" w:type="dxa"/>
          </w:tcPr>
          <w:p w14:paraId="0F826E9D" w14:textId="77777777" w:rsidR="000D77F8" w:rsidRPr="00BF080B" w:rsidRDefault="00FC48C9" w:rsidP="008138ED">
            <w:pPr>
              <w:rPr>
                <w:rFonts w:ascii="Avenir LT Std 35 Light" w:eastAsia="Calibri" w:hAnsi="Avenir LT Std 35 Light" w:cs="Calibri"/>
              </w:rPr>
            </w:pPr>
            <w:r>
              <w:rPr>
                <w:rFonts w:ascii="Avenir LT Std 35 Light" w:eastAsia="Calibri" w:hAnsi="Avenir LT Std 35 Light" w:cs="Calibri"/>
              </w:rPr>
              <w:t>Manager</w:t>
            </w:r>
          </w:p>
        </w:tc>
        <w:tc>
          <w:tcPr>
            <w:tcW w:w="6330" w:type="dxa"/>
          </w:tcPr>
          <w:p w14:paraId="19DA39E1" w14:textId="77777777" w:rsidR="000D77F8" w:rsidRPr="00BF080B" w:rsidRDefault="00BF080B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payable to </w:t>
            </w:r>
            <w:r w:rsidR="00FC48C9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for arranging the Underwrite of the Offer</w:t>
            </w:r>
            <w:bookmarkStart w:id="0" w:name="_GoBack"/>
            <w:bookmarkEnd w:id="0"/>
            <w:r w:rsidRPr="00BF080B">
              <w:rPr>
                <w:rFonts w:ascii="Avenir LT Std 35 Light" w:hAnsi="Avenir LT Std 35 Light" w:cs="Avenir Light"/>
                <w:color w:val="221E1F"/>
              </w:rPr>
              <w:t>.</w:t>
            </w:r>
          </w:p>
        </w:tc>
      </w:tr>
      <w:tr w:rsidR="000D77F8" w:rsidRPr="00BF080B" w14:paraId="2ABD0859" w14:textId="77777777" w:rsidTr="005C4DBB">
        <w:tc>
          <w:tcPr>
            <w:tcW w:w="2547" w:type="dxa"/>
          </w:tcPr>
          <w:p w14:paraId="51140F10" w14:textId="77777777" w:rsidR="000D77F8" w:rsidRPr="00BF080B" w:rsidRDefault="005117DC" w:rsidP="008138ED">
            <w:pPr>
              <w:rPr>
                <w:rFonts w:ascii="Avenir LT Std 35 Light" w:eastAsia="Calibri" w:hAnsi="Avenir LT Std 35 Light" w:cs="Calibri"/>
              </w:rPr>
            </w:pPr>
            <w:r w:rsidRPr="005117DC">
              <w:rPr>
                <w:rFonts w:ascii="Avenir LT Std 35 Light" w:hAnsi="Avenir LT Std 35 Light" w:cs="Avenir Light"/>
                <w:color w:val="221E1F"/>
              </w:rPr>
              <w:t>Brokerage Fee</w:t>
            </w:r>
          </w:p>
        </w:tc>
        <w:tc>
          <w:tcPr>
            <w:tcW w:w="3402" w:type="dxa"/>
          </w:tcPr>
          <w:p w14:paraId="0992AF82" w14:textId="77777777" w:rsidR="000D77F8" w:rsidRPr="00BF080B" w:rsidRDefault="00403ECF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903F28">
              <w:rPr>
                <w:rFonts w:ascii="Avenir LT Std 35 Light" w:eastAsia="Calibri" w:hAnsi="Avenir LT Std 35 Light" w:cs="Calibri"/>
              </w:rPr>
              <w:t>358,000</w:t>
            </w:r>
          </w:p>
        </w:tc>
        <w:tc>
          <w:tcPr>
            <w:tcW w:w="2268" w:type="dxa"/>
          </w:tcPr>
          <w:p w14:paraId="5B63C7C5" w14:textId="77777777" w:rsidR="000D77F8" w:rsidRPr="00BF080B" w:rsidRDefault="00FC48C9" w:rsidP="008138ED">
            <w:pPr>
              <w:rPr>
                <w:rFonts w:ascii="Avenir LT Std 35 Light" w:eastAsia="Calibri" w:hAnsi="Avenir LT Std 35 Light" w:cs="Calibri"/>
              </w:rPr>
            </w:pPr>
            <w:r>
              <w:rPr>
                <w:rFonts w:ascii="Avenir LT Std 35 Light" w:eastAsia="Calibri" w:hAnsi="Avenir LT Std 35 Light" w:cs="Calibri"/>
              </w:rPr>
              <w:t>Manager</w:t>
            </w:r>
          </w:p>
        </w:tc>
        <w:tc>
          <w:tcPr>
            <w:tcW w:w="6330" w:type="dxa"/>
          </w:tcPr>
          <w:p w14:paraId="1DF3BD97" w14:textId="7C1BDDFB" w:rsidR="000D77F8" w:rsidRPr="005C4DBB" w:rsidRDefault="00BF080B" w:rsidP="008138ED">
            <w:pPr>
              <w:rPr>
                <w:rFonts w:ascii="Avenir LT Std 35 Light" w:eastAsia="Calibri" w:hAnsi="Avenir LT Std 35 Light" w:cs="Calibri"/>
                <w:b/>
                <w:i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Fee payable to </w:t>
            </w:r>
            <w:r w:rsidR="00FC48C9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for arranging the sale of the </w:t>
            </w:r>
            <w:r w:rsidR="001200ED">
              <w:rPr>
                <w:rFonts w:ascii="Avenir LT Std 35 Light" w:hAnsi="Avenir LT Std 35 Light" w:cs="Avenir Light"/>
                <w:color w:val="221E1F"/>
              </w:rPr>
              <w:t>Shares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including any </w:t>
            </w:r>
            <w:r w:rsidR="001200ED">
              <w:rPr>
                <w:rFonts w:ascii="Avenir LT Std 35 Light" w:hAnsi="Avenir LT Std 35 Light" w:cs="Avenir Light"/>
                <w:color w:val="221E1F"/>
              </w:rPr>
              <w:t>Shares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subscribed for by </w:t>
            </w:r>
            <w:r w:rsidR="00FC48C9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under the Underwrite. </w:t>
            </w:r>
          </w:p>
        </w:tc>
      </w:tr>
      <w:tr w:rsidR="000D77F8" w:rsidRPr="00BF080B" w14:paraId="0FDB5419" w14:textId="77777777" w:rsidTr="005C4DBB">
        <w:tc>
          <w:tcPr>
            <w:tcW w:w="2547" w:type="dxa"/>
          </w:tcPr>
          <w:p w14:paraId="30F6048B" w14:textId="77777777" w:rsidR="000D77F8" w:rsidRPr="00BF080B" w:rsidRDefault="005117DC" w:rsidP="008138ED">
            <w:pPr>
              <w:rPr>
                <w:rFonts w:ascii="Avenir LT Std 35 Light" w:eastAsia="Calibri" w:hAnsi="Avenir LT Std 35 Light" w:cs="Calibri"/>
              </w:rPr>
            </w:pPr>
            <w:r w:rsidRPr="005117DC">
              <w:rPr>
                <w:rFonts w:ascii="Avenir LT Std 35 Light" w:hAnsi="Avenir LT Std 35 Light" w:cs="Avenir Light"/>
                <w:color w:val="221E1F"/>
              </w:rPr>
              <w:t>Deposit Fee</w:t>
            </w:r>
          </w:p>
        </w:tc>
        <w:tc>
          <w:tcPr>
            <w:tcW w:w="3402" w:type="dxa"/>
          </w:tcPr>
          <w:p w14:paraId="6919038A" w14:textId="77777777" w:rsidR="000D77F8" w:rsidRPr="00BF080B" w:rsidRDefault="005D7611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903F28">
              <w:rPr>
                <w:rFonts w:ascii="Avenir LT Std 35 Light" w:eastAsia="Calibri" w:hAnsi="Avenir LT Std 35 Light" w:cs="Calibri"/>
              </w:rPr>
              <w:t>22,466</w:t>
            </w:r>
          </w:p>
        </w:tc>
        <w:tc>
          <w:tcPr>
            <w:tcW w:w="2268" w:type="dxa"/>
          </w:tcPr>
          <w:p w14:paraId="7FA9A410" w14:textId="77777777" w:rsidR="000D77F8" w:rsidRPr="00BF080B" w:rsidRDefault="00FC48C9" w:rsidP="008138ED">
            <w:pPr>
              <w:rPr>
                <w:rFonts w:ascii="Avenir LT Std 35 Light" w:eastAsia="Calibri" w:hAnsi="Avenir LT Std 35 Light" w:cs="Calibri"/>
              </w:rPr>
            </w:pPr>
            <w:r>
              <w:rPr>
                <w:rFonts w:ascii="Avenir LT Std 35 Light" w:eastAsia="Calibri" w:hAnsi="Avenir LT Std 35 Light" w:cs="Calibri"/>
              </w:rPr>
              <w:t>Manager</w:t>
            </w:r>
          </w:p>
        </w:tc>
        <w:tc>
          <w:tcPr>
            <w:tcW w:w="6330" w:type="dxa"/>
          </w:tcPr>
          <w:p w14:paraId="2A07FF56" w14:textId="1FA27579" w:rsidR="000D77F8" w:rsidRPr="00BF080B" w:rsidRDefault="00BF080B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charged by </w:t>
            </w:r>
            <w:r w:rsidR="00FC48C9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as consideration for </w:t>
            </w:r>
            <w:r w:rsidR="00FC48C9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paying the deposit of $</w:t>
            </w:r>
            <w:r w:rsidR="00355842">
              <w:rPr>
                <w:rFonts w:ascii="Avenir LT Std 35 Light" w:hAnsi="Avenir LT Std 35 Light" w:cs="Avenir Light"/>
                <w:color w:val="221E1F"/>
              </w:rPr>
              <w:t>1M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on behalf of </w:t>
            </w:r>
            <w:r w:rsidR="00DA56E5">
              <w:rPr>
                <w:rFonts w:ascii="Avenir LT Std 35 Light" w:hAnsi="Avenir LT Std 35 Light" w:cs="Avenir Light"/>
                <w:color w:val="221E1F"/>
              </w:rPr>
              <w:t>Oyster Industrial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. On the Settlement Date, </w:t>
            </w:r>
            <w:r w:rsidR="00DA56E5">
              <w:rPr>
                <w:rFonts w:ascii="Avenir LT Std 35 Light" w:hAnsi="Avenir LT Std 35 Light" w:cs="Avenir Light"/>
                <w:color w:val="221E1F"/>
              </w:rPr>
              <w:t>Oyster Industrial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will pay </w:t>
            </w:r>
            <w:r w:rsidR="00A57DFA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the deposit fee and will also reimburse </w:t>
            </w:r>
            <w:r w:rsidR="00A57DFA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for the deposit funds paid.</w:t>
            </w:r>
          </w:p>
        </w:tc>
      </w:tr>
      <w:tr w:rsidR="000D77F8" w:rsidRPr="00BF080B" w14:paraId="77A8CD2C" w14:textId="77777777" w:rsidTr="005C4DBB">
        <w:tc>
          <w:tcPr>
            <w:tcW w:w="2547" w:type="dxa"/>
          </w:tcPr>
          <w:p w14:paraId="6C35EBFE" w14:textId="77777777" w:rsidR="000D77F8" w:rsidRPr="00BF080B" w:rsidRDefault="005117DC" w:rsidP="008138ED">
            <w:pPr>
              <w:rPr>
                <w:rFonts w:ascii="Avenir LT Std 35 Light" w:eastAsia="Calibri" w:hAnsi="Avenir LT Std 35 Light" w:cs="Calibri"/>
              </w:rPr>
            </w:pPr>
            <w:r w:rsidRPr="005117DC">
              <w:rPr>
                <w:rFonts w:ascii="Avenir LT Std 35 Light" w:hAnsi="Avenir LT Std 35 Light" w:cs="Avenir Light"/>
                <w:color w:val="221E1F"/>
              </w:rPr>
              <w:t xml:space="preserve">Legal Setup Costs </w:t>
            </w:r>
            <w:r w:rsidR="005D7611" w:rsidRPr="00BF080B">
              <w:rPr>
                <w:rFonts w:ascii="Avenir LT Std 35 Light" w:hAnsi="Avenir LT Std 35 Light" w:cs="Avenir Light"/>
                <w:color w:val="221E1F"/>
              </w:rPr>
              <w:t>–</w:t>
            </w:r>
            <w:r w:rsidRPr="005117DC">
              <w:rPr>
                <w:rFonts w:ascii="Avenir LT Std 35 Light" w:hAnsi="Avenir LT Std 35 Light" w:cs="Avenir Light"/>
                <w:color w:val="221E1F"/>
              </w:rPr>
              <w:t xml:space="preserve"> </w:t>
            </w:r>
            <w:r w:rsidR="00417950">
              <w:rPr>
                <w:rFonts w:ascii="Avenir LT Std 35 Light" w:hAnsi="Avenir LT Std 35 Light" w:cs="Avenir Light"/>
                <w:color w:val="221E1F"/>
              </w:rPr>
              <w:t>Manager</w:t>
            </w:r>
          </w:p>
        </w:tc>
        <w:tc>
          <w:tcPr>
            <w:tcW w:w="3402" w:type="dxa"/>
          </w:tcPr>
          <w:p w14:paraId="6BAB4FDB" w14:textId="77777777" w:rsidR="000D77F8" w:rsidRPr="00BF080B" w:rsidRDefault="005D7611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626A9A" w:rsidRPr="00BF080B">
              <w:rPr>
                <w:rFonts w:ascii="Avenir LT Std 35 Light" w:eastAsia="Calibri" w:hAnsi="Avenir LT Std 35 Light" w:cs="Calibri"/>
              </w:rPr>
              <w:t>15,000</w:t>
            </w:r>
          </w:p>
        </w:tc>
        <w:tc>
          <w:tcPr>
            <w:tcW w:w="2268" w:type="dxa"/>
          </w:tcPr>
          <w:p w14:paraId="262363A5" w14:textId="77777777" w:rsidR="000D77F8" w:rsidRPr="00BF080B" w:rsidRDefault="00FC48C9" w:rsidP="008138ED">
            <w:pPr>
              <w:rPr>
                <w:rFonts w:ascii="Avenir LT Std 35 Light" w:eastAsia="Calibri" w:hAnsi="Avenir LT Std 35 Light" w:cs="Calibri"/>
              </w:rPr>
            </w:pPr>
            <w:r>
              <w:rPr>
                <w:rFonts w:ascii="Avenir LT Std 35 Light" w:eastAsia="Calibri" w:hAnsi="Avenir LT Std 35 Light" w:cs="Calibri"/>
              </w:rPr>
              <w:t>Manager</w:t>
            </w:r>
          </w:p>
        </w:tc>
        <w:tc>
          <w:tcPr>
            <w:tcW w:w="6330" w:type="dxa"/>
          </w:tcPr>
          <w:p w14:paraId="36B277C0" w14:textId="77777777" w:rsidR="000D77F8" w:rsidRPr="00BF080B" w:rsidRDefault="007D523F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Charge paid to </w:t>
            </w:r>
            <w:r w:rsidR="00A57DFA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which reflects the time spent by its internal legal team on this Offer.</w:t>
            </w:r>
          </w:p>
        </w:tc>
      </w:tr>
      <w:tr w:rsidR="000D77F8" w:rsidRPr="00BF080B" w14:paraId="72A2BEBF" w14:textId="77777777" w:rsidTr="005C4DBB">
        <w:tc>
          <w:tcPr>
            <w:tcW w:w="2547" w:type="dxa"/>
          </w:tcPr>
          <w:p w14:paraId="21D41BAE" w14:textId="77777777" w:rsidR="000D77F8" w:rsidRPr="00BF080B" w:rsidRDefault="005D7611" w:rsidP="008138ED">
            <w:pPr>
              <w:rPr>
                <w:rFonts w:ascii="Avenir LT Std 35 Light" w:eastAsia="Calibri" w:hAnsi="Avenir LT Std 35 Light" w:cs="Calibri"/>
              </w:rPr>
            </w:pPr>
            <w:r w:rsidRPr="005117DC">
              <w:rPr>
                <w:rFonts w:ascii="Avenir LT Std 35 Light" w:hAnsi="Avenir LT Std 35 Light" w:cs="Avenir Light"/>
                <w:color w:val="221E1F"/>
              </w:rPr>
              <w:t xml:space="preserve">Accountancy - </w:t>
            </w:r>
            <w:r w:rsidR="00417950">
              <w:rPr>
                <w:rFonts w:ascii="Avenir LT Std 35 Light" w:hAnsi="Avenir LT Std 35 Light" w:cs="Avenir Light"/>
                <w:color w:val="221E1F"/>
              </w:rPr>
              <w:t>Manager</w:t>
            </w:r>
          </w:p>
        </w:tc>
        <w:tc>
          <w:tcPr>
            <w:tcW w:w="3402" w:type="dxa"/>
          </w:tcPr>
          <w:p w14:paraId="61369E14" w14:textId="77777777" w:rsidR="000D77F8" w:rsidRPr="00BF080B" w:rsidRDefault="005D7611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$</w:t>
            </w:r>
            <w:r w:rsidR="005117DC" w:rsidRPr="005117DC">
              <w:rPr>
                <w:rFonts w:ascii="Avenir LT Std 35 Light" w:hAnsi="Avenir LT Std 35 Light" w:cs="Avenir Light"/>
                <w:color w:val="221E1F"/>
              </w:rPr>
              <w:t>10,000</w:t>
            </w:r>
          </w:p>
        </w:tc>
        <w:tc>
          <w:tcPr>
            <w:tcW w:w="2268" w:type="dxa"/>
          </w:tcPr>
          <w:p w14:paraId="075B4421" w14:textId="77777777" w:rsidR="000D77F8" w:rsidRPr="00BF080B" w:rsidRDefault="00FC48C9" w:rsidP="008138ED">
            <w:pPr>
              <w:rPr>
                <w:rFonts w:ascii="Avenir LT Std 35 Light" w:eastAsia="Calibri" w:hAnsi="Avenir LT Std 35 Light" w:cs="Calibri"/>
              </w:rPr>
            </w:pPr>
            <w:r>
              <w:rPr>
                <w:rFonts w:ascii="Avenir LT Std 35 Light" w:eastAsia="Calibri" w:hAnsi="Avenir LT Std 35 Light" w:cs="Calibri"/>
              </w:rPr>
              <w:t>Manager</w:t>
            </w:r>
          </w:p>
        </w:tc>
        <w:tc>
          <w:tcPr>
            <w:tcW w:w="6330" w:type="dxa"/>
          </w:tcPr>
          <w:p w14:paraId="535157D1" w14:textId="77777777" w:rsidR="000D77F8" w:rsidRPr="00BF080B" w:rsidRDefault="006C0A13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Charge paid to </w:t>
            </w:r>
            <w:r w:rsidR="00A57DFA">
              <w:rPr>
                <w:rFonts w:ascii="Avenir LT Std 35 Light" w:hAnsi="Avenir LT Std 35 Light" w:cs="Avenir Light"/>
                <w:color w:val="221E1F"/>
              </w:rPr>
              <w:t>the Manager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which reflects the time spent by its internal accountancy team on this Offer.</w:t>
            </w:r>
          </w:p>
        </w:tc>
      </w:tr>
      <w:tr w:rsidR="000D77F8" w:rsidRPr="00BF080B" w14:paraId="25CC41AC" w14:textId="77777777" w:rsidTr="005C4DBB">
        <w:tc>
          <w:tcPr>
            <w:tcW w:w="2547" w:type="dxa"/>
          </w:tcPr>
          <w:p w14:paraId="687C8CB6" w14:textId="77777777" w:rsidR="000D77F8" w:rsidRPr="00BF080B" w:rsidRDefault="00AB4A14" w:rsidP="008138ED">
            <w:pPr>
              <w:rPr>
                <w:rFonts w:ascii="Avenir LT Std 35 Light" w:eastAsia="Calibri" w:hAnsi="Avenir LT Std 35 Light" w:cs="Calibri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Marketing</w:t>
            </w:r>
          </w:p>
        </w:tc>
        <w:tc>
          <w:tcPr>
            <w:tcW w:w="3402" w:type="dxa"/>
          </w:tcPr>
          <w:p w14:paraId="0D2F0E8B" w14:textId="77777777" w:rsidR="000D77F8" w:rsidRPr="00BF080B" w:rsidRDefault="00C23D7B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903F28">
              <w:rPr>
                <w:rFonts w:ascii="Avenir LT Std 35 Light" w:eastAsia="Calibri" w:hAnsi="Avenir LT Std 35 Light" w:cs="Calibri"/>
              </w:rPr>
              <w:t>150,000</w:t>
            </w:r>
          </w:p>
        </w:tc>
        <w:tc>
          <w:tcPr>
            <w:tcW w:w="2268" w:type="dxa"/>
          </w:tcPr>
          <w:p w14:paraId="614D979A" w14:textId="77777777" w:rsidR="000D77F8" w:rsidRPr="00BF080B" w:rsidRDefault="000D77F8" w:rsidP="008138ED">
            <w:pPr>
              <w:rPr>
                <w:rFonts w:ascii="Avenir LT Std 35 Light" w:eastAsia="Calibri" w:hAnsi="Avenir LT Std 35 Light" w:cs="Calibri"/>
              </w:rPr>
            </w:pPr>
          </w:p>
        </w:tc>
        <w:tc>
          <w:tcPr>
            <w:tcW w:w="6330" w:type="dxa"/>
          </w:tcPr>
          <w:p w14:paraId="78BDD61E" w14:textId="77777777" w:rsidR="000D77F8" w:rsidRPr="00BF080B" w:rsidRDefault="00771824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These are the costs for printing and design of this PDS, producing advertising material and advertising expenses.</w:t>
            </w:r>
          </w:p>
        </w:tc>
      </w:tr>
      <w:tr w:rsidR="000C7A66" w:rsidRPr="00BF080B" w14:paraId="16003710" w14:textId="77777777" w:rsidTr="005C4DBB">
        <w:tc>
          <w:tcPr>
            <w:tcW w:w="2547" w:type="dxa"/>
          </w:tcPr>
          <w:p w14:paraId="2800383B" w14:textId="77777777" w:rsidR="000C7A66" w:rsidRPr="00BF080B" w:rsidRDefault="00684985" w:rsidP="008138ED">
            <w:pPr>
              <w:rPr>
                <w:rFonts w:ascii="Avenir LT Std 35 Light" w:eastAsia="Calibri" w:hAnsi="Avenir LT Std 35 Light" w:cs="Calibri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Legal Setup Costs - external</w:t>
            </w:r>
          </w:p>
        </w:tc>
        <w:tc>
          <w:tcPr>
            <w:tcW w:w="3402" w:type="dxa"/>
          </w:tcPr>
          <w:p w14:paraId="2B79F39F" w14:textId="77777777" w:rsidR="000C7A66" w:rsidRPr="00BF080B" w:rsidRDefault="00C23D7B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903F28">
              <w:rPr>
                <w:rFonts w:ascii="Avenir LT Std 35 Light" w:eastAsia="Calibri" w:hAnsi="Avenir LT Std 35 Light" w:cs="Calibri"/>
              </w:rPr>
              <w:t>209,609</w:t>
            </w:r>
          </w:p>
        </w:tc>
        <w:tc>
          <w:tcPr>
            <w:tcW w:w="2268" w:type="dxa"/>
          </w:tcPr>
          <w:p w14:paraId="0083D97B" w14:textId="77777777" w:rsidR="000C7A66" w:rsidRPr="00BF080B" w:rsidRDefault="007B69AE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Russell McVeagh and Thompson Blackie Biddles</w:t>
            </w:r>
          </w:p>
        </w:tc>
        <w:tc>
          <w:tcPr>
            <w:tcW w:w="6330" w:type="dxa"/>
          </w:tcPr>
          <w:p w14:paraId="5D3AF86F" w14:textId="77777777" w:rsidR="00A27D58" w:rsidRPr="00A27D58" w:rsidRDefault="00A27D58" w:rsidP="00A27D58">
            <w:pPr>
              <w:rPr>
                <w:rFonts w:ascii="Avenir LT Std 35 Light" w:eastAsia="Calibri" w:hAnsi="Avenir LT Std 35 Light" w:cs="Calibri"/>
              </w:rPr>
            </w:pPr>
            <w:r w:rsidRPr="00A27D58">
              <w:rPr>
                <w:rFonts w:ascii="Avenir LT Std 35 Light" w:eastAsia="Calibri" w:hAnsi="Avenir LT Std 35 Light" w:cs="Calibri"/>
              </w:rPr>
              <w:t xml:space="preserve">These costs include: </w:t>
            </w:r>
          </w:p>
          <w:p w14:paraId="3A598F5F" w14:textId="3F600E35" w:rsidR="00A27D58" w:rsidRPr="00BF080B" w:rsidRDefault="00A27D58" w:rsidP="00A27D58">
            <w:pPr>
              <w:pStyle w:val="ListParagraph"/>
              <w:numPr>
                <w:ilvl w:val="0"/>
                <w:numId w:val="12"/>
              </w:num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The $</w:t>
            </w:r>
            <w:r w:rsidR="00355842" w:rsidRPr="00A40051">
              <w:rPr>
                <w:rFonts w:ascii="Arial" w:eastAsia="Calibri" w:hAnsi="Arial" w:cs="Arial"/>
                <w:bCs/>
                <w:lang w:eastAsia="ja-JP"/>
              </w:rPr>
              <w:t>140,000</w:t>
            </w:r>
            <w:r w:rsidRPr="00BF080B">
              <w:rPr>
                <w:rFonts w:ascii="Avenir LT Std 35 Light" w:eastAsia="Calibri" w:hAnsi="Avenir LT Std 35 Light" w:cs="Calibri"/>
              </w:rPr>
              <w:t xml:space="preserve"> fee pa</w:t>
            </w:r>
            <w:r w:rsidR="00355842">
              <w:rPr>
                <w:rFonts w:ascii="Avenir LT Std 35 Light" w:eastAsia="Calibri" w:hAnsi="Avenir LT Std 35 Light" w:cs="Calibri"/>
              </w:rPr>
              <w:t>yable</w:t>
            </w:r>
            <w:r w:rsidRPr="00BF080B">
              <w:rPr>
                <w:rFonts w:ascii="Avenir LT Std 35 Light" w:eastAsia="Calibri" w:hAnsi="Avenir LT Std 35 Light" w:cs="Calibri"/>
              </w:rPr>
              <w:t xml:space="preserve"> to </w:t>
            </w:r>
            <w:r w:rsidR="00DA56E5">
              <w:rPr>
                <w:rFonts w:ascii="Avenir LT Std 35 Light" w:eastAsia="Calibri" w:hAnsi="Avenir LT Std 35 Light" w:cs="Calibri"/>
              </w:rPr>
              <w:t>Oyster Industrial</w:t>
            </w:r>
            <w:r w:rsidRPr="00BF080B">
              <w:rPr>
                <w:rFonts w:ascii="Avenir LT Std 35 Light" w:eastAsia="Calibri" w:hAnsi="Avenir LT Std 35 Light" w:cs="Calibri"/>
              </w:rPr>
              <w:t>’s solicitors Russell McVeagh for the costs of reviewing the Offer documents</w:t>
            </w:r>
            <w:r w:rsidR="00092A3D">
              <w:rPr>
                <w:rFonts w:ascii="Avenir LT Std 35 Light" w:eastAsia="Calibri" w:hAnsi="Avenir LT Std 35 Light" w:cs="Calibri"/>
              </w:rPr>
              <w:t>,</w:t>
            </w:r>
            <w:r w:rsidRPr="00BF080B">
              <w:rPr>
                <w:rFonts w:ascii="Avenir LT Std 35 Light" w:eastAsia="Calibri" w:hAnsi="Avenir LT Std 35 Light" w:cs="Calibri"/>
              </w:rPr>
              <w:t xml:space="preserve">  establishing </w:t>
            </w:r>
            <w:r w:rsidR="00DA56E5">
              <w:rPr>
                <w:rFonts w:ascii="Avenir LT Std 35 Light" w:eastAsia="Calibri" w:hAnsi="Avenir LT Std 35 Light" w:cs="Calibri"/>
              </w:rPr>
              <w:t>Oyster Industrial</w:t>
            </w:r>
            <w:r w:rsidRPr="00BF080B">
              <w:rPr>
                <w:rFonts w:ascii="Avenir LT Std 35 Light" w:eastAsia="Calibri" w:hAnsi="Avenir LT Std 35 Light" w:cs="Calibri"/>
              </w:rPr>
              <w:t xml:space="preserve">, and reviewing the Bank Loan documentation. </w:t>
            </w:r>
          </w:p>
          <w:p w14:paraId="18DDF4AC" w14:textId="4FD5EAA2" w:rsidR="000C7A66" w:rsidRPr="00BF080B" w:rsidRDefault="00A27D58" w:rsidP="00A27D58">
            <w:pPr>
              <w:pStyle w:val="ListParagraph"/>
              <w:numPr>
                <w:ilvl w:val="0"/>
                <w:numId w:val="12"/>
              </w:num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lastRenderedPageBreak/>
              <w:t>The $</w:t>
            </w:r>
            <w:r w:rsidR="00355842" w:rsidRPr="00A40051">
              <w:rPr>
                <w:rFonts w:ascii="Arial" w:eastAsia="Calibri" w:hAnsi="Arial" w:cs="Arial"/>
                <w:bCs/>
                <w:lang w:eastAsia="ja-JP"/>
              </w:rPr>
              <w:t>69,609</w:t>
            </w:r>
            <w:r w:rsidRPr="00BF080B">
              <w:rPr>
                <w:rFonts w:ascii="Avenir LT Std 35 Light" w:eastAsia="Calibri" w:hAnsi="Avenir LT Std 35 Light" w:cs="Calibri"/>
              </w:rPr>
              <w:t xml:space="preserve"> fee payable to Thompson Blackie Biddles for</w:t>
            </w:r>
            <w:r w:rsidR="002D58D6">
              <w:rPr>
                <w:rFonts w:ascii="Avenir LT Std 35 Light" w:eastAsia="Calibri" w:hAnsi="Avenir LT Std 35 Light" w:cs="Calibri"/>
              </w:rPr>
              <w:t xml:space="preserve"> due diligence on the Properties,</w:t>
            </w:r>
            <w:r w:rsidRPr="00BF080B">
              <w:rPr>
                <w:rFonts w:ascii="Avenir LT Std 35 Light" w:eastAsia="Calibri" w:hAnsi="Avenir LT Std 35 Light" w:cs="Calibri"/>
              </w:rPr>
              <w:t xml:space="preserve"> </w:t>
            </w:r>
            <w:r w:rsidR="00355842" w:rsidRPr="00BF080B">
              <w:rPr>
                <w:rFonts w:ascii="Avenir LT Std 35 Light" w:eastAsia="Calibri" w:hAnsi="Avenir LT Std 35 Light" w:cs="Calibri"/>
              </w:rPr>
              <w:t xml:space="preserve">settlement of </w:t>
            </w:r>
            <w:r w:rsidR="00355842">
              <w:rPr>
                <w:rFonts w:ascii="Avenir LT Std 35 Light" w:eastAsia="Calibri" w:hAnsi="Avenir LT Std 35 Light" w:cs="Calibri"/>
              </w:rPr>
              <w:t>the Properties</w:t>
            </w:r>
            <w:r w:rsidR="00355842">
              <w:rPr>
                <w:rFonts w:ascii="Avenir LT Std 35 Light" w:eastAsia="Calibri" w:hAnsi="Avenir LT Std 35 Light" w:cs="Calibri"/>
              </w:rPr>
              <w:t>,</w:t>
            </w:r>
            <w:r w:rsidR="00355842" w:rsidRPr="00BF080B">
              <w:rPr>
                <w:rFonts w:ascii="Avenir LT Std 35 Light" w:eastAsia="Calibri" w:hAnsi="Avenir LT Std 35 Light" w:cs="Calibri"/>
              </w:rPr>
              <w:t xml:space="preserve"> </w:t>
            </w:r>
            <w:r w:rsidRPr="00BF080B">
              <w:rPr>
                <w:rFonts w:ascii="Avenir LT Std 35 Light" w:eastAsia="Calibri" w:hAnsi="Avenir LT Std 35 Light" w:cs="Calibri"/>
              </w:rPr>
              <w:t>processing subscriptions and providing trust account service for receipt of subscription monies.</w:t>
            </w:r>
          </w:p>
        </w:tc>
      </w:tr>
      <w:tr w:rsidR="000C7A66" w:rsidRPr="00BF080B" w14:paraId="627DE767" w14:textId="77777777" w:rsidTr="005C4DBB">
        <w:tc>
          <w:tcPr>
            <w:tcW w:w="2547" w:type="dxa"/>
          </w:tcPr>
          <w:p w14:paraId="214D2CB8" w14:textId="77777777" w:rsidR="000C7A66" w:rsidRPr="00BF080B" w:rsidRDefault="00684985" w:rsidP="008138ED">
            <w:pPr>
              <w:rPr>
                <w:rFonts w:ascii="Avenir LT Std 35 Light" w:eastAsia="Calibri" w:hAnsi="Avenir LT Std 35 Light" w:cs="Calibri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lastRenderedPageBreak/>
              <w:t>Investigating Accountant</w:t>
            </w:r>
          </w:p>
        </w:tc>
        <w:tc>
          <w:tcPr>
            <w:tcW w:w="3402" w:type="dxa"/>
          </w:tcPr>
          <w:p w14:paraId="28B94265" w14:textId="77777777" w:rsidR="000C7A66" w:rsidRPr="00BF080B" w:rsidRDefault="00C23D7B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$3</w:t>
            </w:r>
            <w:r w:rsidR="00903F28">
              <w:rPr>
                <w:rFonts w:ascii="Avenir LT Std 35 Light" w:eastAsia="Calibri" w:hAnsi="Avenir LT Std 35 Light" w:cs="Calibri"/>
              </w:rPr>
              <w:t>0</w:t>
            </w:r>
            <w:r w:rsidRPr="00BF080B">
              <w:rPr>
                <w:rFonts w:ascii="Avenir LT Std 35 Light" w:eastAsia="Calibri" w:hAnsi="Avenir LT Std 35 Light" w:cs="Calibri"/>
              </w:rPr>
              <w:t>,000</w:t>
            </w:r>
          </w:p>
        </w:tc>
        <w:tc>
          <w:tcPr>
            <w:tcW w:w="2268" w:type="dxa"/>
          </w:tcPr>
          <w:p w14:paraId="6634F554" w14:textId="77777777" w:rsidR="000C7A66" w:rsidRPr="00BF080B" w:rsidRDefault="007B69AE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Ernst and Young Transaction Advisory</w:t>
            </w:r>
            <w:r w:rsidR="009871C8" w:rsidRPr="00BF080B">
              <w:rPr>
                <w:rFonts w:ascii="Avenir LT Std 35 Light" w:eastAsia="Calibri" w:hAnsi="Avenir LT Std 35 Light" w:cs="Calibri"/>
              </w:rPr>
              <w:t xml:space="preserve"> Services Limited</w:t>
            </w:r>
          </w:p>
        </w:tc>
        <w:tc>
          <w:tcPr>
            <w:tcW w:w="6330" w:type="dxa"/>
          </w:tcPr>
          <w:p w14:paraId="18B49326" w14:textId="77777777" w:rsidR="000C7A66" w:rsidRPr="00BF080B" w:rsidRDefault="006C0A13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payable to Ernst &amp; Young Transaction Advisory Services Limited for their Independent Limited Assurance Report, financial accounting and tax due diligence in relation to </w:t>
            </w:r>
            <w:r w:rsidR="00A92CF8">
              <w:rPr>
                <w:rFonts w:ascii="Avenir LT Std 35 Light" w:hAnsi="Avenir LT Std 35 Light" w:cs="Avenir Light"/>
                <w:color w:val="221E1F"/>
              </w:rPr>
              <w:t>Oyster Industrial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>’s prospective financial statements.</w:t>
            </w:r>
          </w:p>
        </w:tc>
      </w:tr>
      <w:tr w:rsidR="000C7A66" w:rsidRPr="00BF080B" w14:paraId="6F618FDD" w14:textId="77777777" w:rsidTr="005C4DBB">
        <w:tc>
          <w:tcPr>
            <w:tcW w:w="2547" w:type="dxa"/>
          </w:tcPr>
          <w:p w14:paraId="13234904" w14:textId="77777777" w:rsidR="000C7A66" w:rsidRPr="00BF080B" w:rsidRDefault="00684985" w:rsidP="008138ED">
            <w:pPr>
              <w:rPr>
                <w:rFonts w:ascii="Avenir LT Std 35 Light" w:eastAsia="Calibri" w:hAnsi="Avenir LT Std 35 Light" w:cs="Calibri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Property Due Diligence Reporting</w:t>
            </w:r>
          </w:p>
        </w:tc>
        <w:tc>
          <w:tcPr>
            <w:tcW w:w="3402" w:type="dxa"/>
          </w:tcPr>
          <w:p w14:paraId="4BB4D5D3" w14:textId="77777777" w:rsidR="000C7A66" w:rsidRPr="00BF080B" w:rsidRDefault="00C23D7B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AE6B56">
              <w:rPr>
                <w:rFonts w:ascii="Avenir LT Std 35 Light" w:eastAsia="Calibri" w:hAnsi="Avenir LT Std 35 Light" w:cs="Calibri"/>
              </w:rPr>
              <w:t>36,200</w:t>
            </w:r>
          </w:p>
        </w:tc>
        <w:tc>
          <w:tcPr>
            <w:tcW w:w="2268" w:type="dxa"/>
          </w:tcPr>
          <w:p w14:paraId="737BE268" w14:textId="77777777" w:rsidR="000C7A66" w:rsidRPr="00BF080B" w:rsidRDefault="00725C8A" w:rsidP="008138ED">
            <w:pPr>
              <w:rPr>
                <w:rFonts w:ascii="Avenir LT Std 35 Light" w:eastAsia="Calibri" w:hAnsi="Avenir LT Std 35 Light" w:cs="Calibri"/>
              </w:rPr>
            </w:pPr>
            <w:proofErr w:type="spellStart"/>
            <w:r w:rsidRPr="00BF080B">
              <w:rPr>
                <w:rFonts w:ascii="Avenir LT Std 35 Light" w:eastAsia="Calibri" w:hAnsi="Avenir LT Std 35 Light" w:cs="Calibri"/>
              </w:rPr>
              <w:t>Rebbeck</w:t>
            </w:r>
            <w:proofErr w:type="spellEnd"/>
            <w:r w:rsidRPr="00BF080B">
              <w:rPr>
                <w:rFonts w:ascii="Avenir LT Std 35 Light" w:eastAsia="Calibri" w:hAnsi="Avenir LT Std 35 Light" w:cs="Calibri"/>
              </w:rPr>
              <w:t xml:space="preserve"> Dunn Watters</w:t>
            </w:r>
          </w:p>
        </w:tc>
        <w:tc>
          <w:tcPr>
            <w:tcW w:w="6330" w:type="dxa"/>
          </w:tcPr>
          <w:p w14:paraId="72A9990E" w14:textId="77777777" w:rsidR="000C7A66" w:rsidRPr="00BF080B" w:rsidRDefault="00702E37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paid to </w:t>
            </w:r>
            <w:proofErr w:type="spellStart"/>
            <w:r w:rsidRPr="00BF080B">
              <w:rPr>
                <w:rFonts w:ascii="Avenir LT Std 35 Light" w:hAnsi="Avenir LT Std 35 Light" w:cs="Avenir Light"/>
                <w:color w:val="221E1F"/>
              </w:rPr>
              <w:t>Rebbeck</w:t>
            </w:r>
            <w:proofErr w:type="spellEnd"/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 Dunn Watters for preparing a technical due diligence report on </w:t>
            </w:r>
            <w:r w:rsidR="00A92CF8">
              <w:rPr>
                <w:rFonts w:ascii="Avenir LT Std 35 Light" w:hAnsi="Avenir LT Std 35 Light" w:cs="Avenir Light"/>
                <w:color w:val="221E1F"/>
              </w:rPr>
              <w:t>the Properties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>.</w:t>
            </w:r>
          </w:p>
        </w:tc>
      </w:tr>
      <w:tr w:rsidR="000C7A66" w:rsidRPr="00BF080B" w14:paraId="2ED3B312" w14:textId="77777777" w:rsidTr="005C4DBB">
        <w:tc>
          <w:tcPr>
            <w:tcW w:w="2547" w:type="dxa"/>
          </w:tcPr>
          <w:p w14:paraId="0CD91324" w14:textId="77777777" w:rsidR="000C7A66" w:rsidRPr="00BF080B" w:rsidRDefault="00684985" w:rsidP="008138ED">
            <w:pPr>
              <w:rPr>
                <w:rFonts w:ascii="Avenir LT Std 35 Light" w:eastAsia="Calibri" w:hAnsi="Avenir LT Std 35 Light" w:cs="Calibri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Bank Legal</w:t>
            </w:r>
          </w:p>
        </w:tc>
        <w:tc>
          <w:tcPr>
            <w:tcW w:w="3402" w:type="dxa"/>
          </w:tcPr>
          <w:p w14:paraId="7EBFF74F" w14:textId="77777777" w:rsidR="000C7A66" w:rsidRPr="00BF080B" w:rsidRDefault="00C23D7B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$12,</w:t>
            </w:r>
            <w:r w:rsidR="00AE6B56">
              <w:rPr>
                <w:rFonts w:ascii="Avenir LT Std 35 Light" w:eastAsia="Calibri" w:hAnsi="Avenir LT Std 35 Light" w:cs="Calibri"/>
              </w:rPr>
              <w:t>5</w:t>
            </w:r>
            <w:r w:rsidRPr="00BF080B">
              <w:rPr>
                <w:rFonts w:ascii="Avenir LT Std 35 Light" w:eastAsia="Calibri" w:hAnsi="Avenir LT Std 35 Light" w:cs="Calibri"/>
              </w:rPr>
              <w:t>00</w:t>
            </w:r>
          </w:p>
        </w:tc>
        <w:tc>
          <w:tcPr>
            <w:tcW w:w="2268" w:type="dxa"/>
          </w:tcPr>
          <w:p w14:paraId="257F8A7C" w14:textId="77777777" w:rsidR="000C7A66" w:rsidRPr="00BF080B" w:rsidRDefault="00AE6B56" w:rsidP="008138ED">
            <w:pPr>
              <w:rPr>
                <w:rFonts w:ascii="Avenir LT Std 35 Light" w:eastAsia="Calibri" w:hAnsi="Avenir LT Std 35 Light" w:cs="Calibri"/>
              </w:rPr>
            </w:pPr>
            <w:r>
              <w:rPr>
                <w:rFonts w:ascii="Avenir LT Std 35 Light" w:eastAsia="Calibri" w:hAnsi="Avenir LT Std 35 Light" w:cs="Calibri"/>
              </w:rPr>
              <w:t>Westpac New Zealand</w:t>
            </w:r>
            <w:r w:rsidR="00725C8A" w:rsidRPr="00BF080B">
              <w:rPr>
                <w:rFonts w:ascii="Avenir LT Std 35 Light" w:eastAsia="Calibri" w:hAnsi="Avenir LT Std 35 Light" w:cs="Calibri"/>
              </w:rPr>
              <w:t xml:space="preserve"> Limited</w:t>
            </w:r>
          </w:p>
        </w:tc>
        <w:tc>
          <w:tcPr>
            <w:tcW w:w="6330" w:type="dxa"/>
          </w:tcPr>
          <w:p w14:paraId="28F08965" w14:textId="77777777" w:rsidR="000C7A66" w:rsidRPr="00BF080B" w:rsidRDefault="00771824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The fee charged by Westpac’s solicitors for arranging the bank financing.</w:t>
            </w:r>
          </w:p>
        </w:tc>
      </w:tr>
      <w:tr w:rsidR="000C7A66" w:rsidRPr="00BF080B" w14:paraId="36DD8EF8" w14:textId="77777777" w:rsidTr="005C4DBB">
        <w:tc>
          <w:tcPr>
            <w:tcW w:w="2547" w:type="dxa"/>
          </w:tcPr>
          <w:p w14:paraId="0A89890B" w14:textId="77777777" w:rsidR="000C7A66" w:rsidRPr="00BF080B" w:rsidRDefault="00684985" w:rsidP="008138ED">
            <w:pPr>
              <w:rPr>
                <w:rFonts w:ascii="Avenir LT Std 35 Light" w:eastAsia="Calibri" w:hAnsi="Avenir LT Std 35 Light" w:cs="Calibri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Asset Valuation</w:t>
            </w:r>
          </w:p>
        </w:tc>
        <w:tc>
          <w:tcPr>
            <w:tcW w:w="3402" w:type="dxa"/>
          </w:tcPr>
          <w:p w14:paraId="595B13C2" w14:textId="77777777" w:rsidR="000C7A66" w:rsidRPr="00BF080B" w:rsidRDefault="00C23D7B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AE6B56">
              <w:rPr>
                <w:rFonts w:ascii="Avenir LT Std 35 Light" w:eastAsia="Calibri" w:hAnsi="Avenir LT Std 35 Light" w:cs="Calibri"/>
              </w:rPr>
              <w:t>7,550</w:t>
            </w:r>
          </w:p>
        </w:tc>
        <w:tc>
          <w:tcPr>
            <w:tcW w:w="2268" w:type="dxa"/>
          </w:tcPr>
          <w:p w14:paraId="1611CC20" w14:textId="77777777" w:rsidR="000C7A66" w:rsidRPr="00BF080B" w:rsidRDefault="00433AE1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Jones Lang LaSalle</w:t>
            </w:r>
          </w:p>
        </w:tc>
        <w:tc>
          <w:tcPr>
            <w:tcW w:w="6330" w:type="dxa"/>
          </w:tcPr>
          <w:p w14:paraId="43D0A883" w14:textId="77777777" w:rsidR="000C7A66" w:rsidRPr="00BF080B" w:rsidRDefault="006D68D6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payable to Jones Lang LaSalle for the preparation of the valuation report on </w:t>
            </w:r>
            <w:r w:rsidR="00A92CF8">
              <w:rPr>
                <w:rFonts w:ascii="Avenir LT Std 35 Light" w:hAnsi="Avenir LT Std 35 Light" w:cs="Avenir Light"/>
                <w:color w:val="221E1F"/>
              </w:rPr>
              <w:t>the Properties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>.</w:t>
            </w:r>
          </w:p>
        </w:tc>
      </w:tr>
      <w:tr w:rsidR="00AB4A14" w:rsidRPr="00BF080B" w14:paraId="1384F346" w14:textId="77777777" w:rsidTr="005C4DBB">
        <w:tc>
          <w:tcPr>
            <w:tcW w:w="2547" w:type="dxa"/>
          </w:tcPr>
          <w:p w14:paraId="6CC290B7" w14:textId="77777777" w:rsidR="00AB4A14" w:rsidRPr="00BF080B" w:rsidRDefault="00AB4A14" w:rsidP="008138ED">
            <w:pPr>
              <w:rPr>
                <w:rFonts w:ascii="Avenir LT Std 35 Light" w:hAnsi="Avenir LT Std 35 Light" w:cs="Avenir Light"/>
                <w:color w:val="221E1F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Plant &amp; Machinery Valuation</w:t>
            </w:r>
          </w:p>
        </w:tc>
        <w:tc>
          <w:tcPr>
            <w:tcW w:w="3402" w:type="dxa"/>
          </w:tcPr>
          <w:p w14:paraId="7F36A766" w14:textId="77777777" w:rsidR="00AB4A14" w:rsidRPr="00BF080B" w:rsidRDefault="00C23D7B" w:rsidP="00403ECF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AE6B56">
              <w:rPr>
                <w:rFonts w:ascii="Avenir LT Std 35 Light" w:eastAsia="Calibri" w:hAnsi="Avenir LT Std 35 Light" w:cs="Calibri"/>
              </w:rPr>
              <w:t>9</w:t>
            </w:r>
            <w:r w:rsidR="00B21750" w:rsidRPr="00BF080B">
              <w:rPr>
                <w:rFonts w:ascii="Avenir LT Std 35 Light" w:eastAsia="Calibri" w:hAnsi="Avenir LT Std 35 Light" w:cs="Calibri"/>
              </w:rPr>
              <w:t>,250</w:t>
            </w:r>
          </w:p>
        </w:tc>
        <w:tc>
          <w:tcPr>
            <w:tcW w:w="2268" w:type="dxa"/>
          </w:tcPr>
          <w:p w14:paraId="6EC0FC0C" w14:textId="77777777" w:rsidR="00AB4A14" w:rsidRPr="00BF080B" w:rsidRDefault="00433AE1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Jones Lang LaSalle</w:t>
            </w:r>
          </w:p>
        </w:tc>
        <w:tc>
          <w:tcPr>
            <w:tcW w:w="6330" w:type="dxa"/>
          </w:tcPr>
          <w:p w14:paraId="7C924C45" w14:textId="77777777" w:rsidR="00AB4A14" w:rsidRPr="00BF080B" w:rsidRDefault="00702E37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payable to Jones Lang LaSalle for the preparation of the valuation report on the plant and machinery located at </w:t>
            </w:r>
            <w:r w:rsidR="00A92CF8">
              <w:rPr>
                <w:rFonts w:ascii="Avenir LT Std 35 Light" w:hAnsi="Avenir LT Std 35 Light" w:cs="Avenir Light"/>
                <w:color w:val="221E1F"/>
              </w:rPr>
              <w:t>the Properties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>.</w:t>
            </w:r>
          </w:p>
        </w:tc>
      </w:tr>
      <w:tr w:rsidR="00AB4A14" w:rsidRPr="00BF080B" w14:paraId="532B8308" w14:textId="77777777" w:rsidTr="005C4DBB">
        <w:tc>
          <w:tcPr>
            <w:tcW w:w="2547" w:type="dxa"/>
          </w:tcPr>
          <w:p w14:paraId="6E756FD0" w14:textId="77777777" w:rsidR="00AB4A14" w:rsidRPr="00BF080B" w:rsidRDefault="00B21750" w:rsidP="005D7611">
            <w:pPr>
              <w:rPr>
                <w:rFonts w:ascii="Avenir LT Std 35 Light" w:hAnsi="Avenir LT Std 35 Light" w:cs="Avenir Light"/>
                <w:color w:val="221E1F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Directors &amp; Officers and Professional Indemnity Insurance </w:t>
            </w:r>
          </w:p>
        </w:tc>
        <w:tc>
          <w:tcPr>
            <w:tcW w:w="3402" w:type="dxa"/>
          </w:tcPr>
          <w:p w14:paraId="2A4F5EEC" w14:textId="77777777" w:rsidR="00AB4A14" w:rsidRPr="00BF080B" w:rsidRDefault="00B21750" w:rsidP="006D68D6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AE6B56">
              <w:rPr>
                <w:rFonts w:ascii="Avenir LT Std 35 Light" w:eastAsia="Calibri" w:hAnsi="Avenir LT Std 35 Light" w:cs="Calibri"/>
              </w:rPr>
              <w:t>20</w:t>
            </w:r>
            <w:r w:rsidRPr="00BF080B">
              <w:rPr>
                <w:rFonts w:ascii="Avenir LT Std 35 Light" w:eastAsia="Calibri" w:hAnsi="Avenir LT Std 35 Light" w:cs="Calibri"/>
              </w:rPr>
              <w:t>,000</w:t>
            </w:r>
          </w:p>
        </w:tc>
        <w:tc>
          <w:tcPr>
            <w:tcW w:w="2268" w:type="dxa"/>
          </w:tcPr>
          <w:p w14:paraId="41F94DFD" w14:textId="47618003" w:rsidR="00AB4A14" w:rsidRPr="00092A3D" w:rsidRDefault="00092A3D" w:rsidP="008138ED">
            <w:pPr>
              <w:rPr>
                <w:rFonts w:ascii="Avenir LT Std 35 Light" w:eastAsia="Calibri" w:hAnsi="Avenir LT Std 35 Light" w:cs="Calibri"/>
                <w:bCs/>
              </w:rPr>
            </w:pPr>
            <w:r>
              <w:rPr>
                <w:rFonts w:ascii="Avenir LT Std 35 Light" w:eastAsia="Calibri" w:hAnsi="Avenir LT Std 35 Light" w:cs="Calibri"/>
                <w:bCs/>
              </w:rPr>
              <w:t>Aon</w:t>
            </w:r>
          </w:p>
        </w:tc>
        <w:tc>
          <w:tcPr>
            <w:tcW w:w="6330" w:type="dxa"/>
          </w:tcPr>
          <w:p w14:paraId="1431BCFA" w14:textId="09A32E6E" w:rsidR="00AB4A14" w:rsidRPr="00BF080B" w:rsidRDefault="00F63E93" w:rsidP="008138ED">
            <w:pPr>
              <w:rPr>
                <w:rFonts w:ascii="Avenir LT Std 35 Light" w:eastAsia="Calibri" w:hAnsi="Avenir LT Std 35 Light" w:cs="Calibri"/>
              </w:rPr>
            </w:pPr>
            <w:r>
              <w:rPr>
                <w:rFonts w:ascii="Avenir LT Std 35 Light" w:eastAsia="Calibri" w:hAnsi="Avenir LT Std 35 Light" w:cs="Calibri"/>
              </w:rPr>
              <w:t xml:space="preserve">The fee payable to </w:t>
            </w:r>
            <w:r w:rsidR="00092A3D">
              <w:rPr>
                <w:rFonts w:ascii="Avenir LT Std 35 Light" w:eastAsia="Calibri" w:hAnsi="Avenir LT Std 35 Light" w:cs="Calibri"/>
              </w:rPr>
              <w:t>Aon</w:t>
            </w:r>
            <w:r>
              <w:rPr>
                <w:rFonts w:ascii="Avenir LT Std 35 Light" w:eastAsia="Calibri" w:hAnsi="Avenir LT Std 35 Light" w:cs="Calibri"/>
              </w:rPr>
              <w:t xml:space="preserve"> for insurance in relation to the Offer.</w:t>
            </w:r>
          </w:p>
        </w:tc>
      </w:tr>
      <w:tr w:rsidR="00AB4A14" w:rsidRPr="00BF080B" w14:paraId="0F08B776" w14:textId="77777777" w:rsidTr="005C4DBB">
        <w:tc>
          <w:tcPr>
            <w:tcW w:w="2547" w:type="dxa"/>
          </w:tcPr>
          <w:p w14:paraId="474EBD4C" w14:textId="77777777" w:rsidR="00AB4A14" w:rsidRPr="00BF080B" w:rsidRDefault="00AB4A14" w:rsidP="008138ED">
            <w:pPr>
              <w:rPr>
                <w:rFonts w:ascii="Avenir LT Std 35 Light" w:hAnsi="Avenir LT Std 35 Light" w:cs="Avenir Light"/>
                <w:color w:val="221E1F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PDS Registration Cost</w:t>
            </w:r>
          </w:p>
        </w:tc>
        <w:tc>
          <w:tcPr>
            <w:tcW w:w="3402" w:type="dxa"/>
          </w:tcPr>
          <w:p w14:paraId="32C0DBF6" w14:textId="77777777" w:rsidR="00AB4A14" w:rsidRPr="00BF080B" w:rsidRDefault="00B21750" w:rsidP="006D68D6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</w:t>
            </w:r>
            <w:r w:rsidR="00E87043">
              <w:rPr>
                <w:rFonts w:ascii="Avenir LT Std 35 Light" w:eastAsia="Calibri" w:hAnsi="Avenir LT Std 35 Light" w:cs="Calibri"/>
              </w:rPr>
              <w:t>5,690</w:t>
            </w:r>
          </w:p>
        </w:tc>
        <w:tc>
          <w:tcPr>
            <w:tcW w:w="2268" w:type="dxa"/>
          </w:tcPr>
          <w:p w14:paraId="2BC32D8E" w14:textId="77777777" w:rsidR="00AB4A14" w:rsidRPr="00BF080B" w:rsidRDefault="007D523F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Financial Markets Authority</w:t>
            </w:r>
          </w:p>
        </w:tc>
        <w:tc>
          <w:tcPr>
            <w:tcW w:w="6330" w:type="dxa"/>
          </w:tcPr>
          <w:p w14:paraId="79B77B79" w14:textId="77777777" w:rsidR="00AB4A14" w:rsidRPr="00BF080B" w:rsidRDefault="007D523F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Fees charged by the Financial Markets Authority for the registration of the PDS.</w:t>
            </w:r>
          </w:p>
        </w:tc>
      </w:tr>
      <w:tr w:rsidR="00AB4A14" w:rsidRPr="00BF080B" w14:paraId="53FA0F0D" w14:textId="77777777" w:rsidTr="005C4DBB">
        <w:tc>
          <w:tcPr>
            <w:tcW w:w="2547" w:type="dxa"/>
          </w:tcPr>
          <w:p w14:paraId="5C72EFEC" w14:textId="77777777" w:rsidR="00AB4A14" w:rsidRPr="00BF080B" w:rsidRDefault="00AB4A14" w:rsidP="008138ED">
            <w:pPr>
              <w:rPr>
                <w:rFonts w:ascii="Avenir LT Std 35 Light" w:hAnsi="Avenir LT Std 35 Light" w:cs="Avenir Light"/>
                <w:color w:val="221E1F"/>
              </w:rPr>
            </w:pPr>
            <w:r w:rsidRPr="00684985">
              <w:rPr>
                <w:rFonts w:ascii="Avenir LT Std 35 Light" w:hAnsi="Avenir LT Std 35 Light" w:cs="Avenir Light"/>
                <w:color w:val="221E1F"/>
              </w:rPr>
              <w:t>Insurance Valuation</w:t>
            </w:r>
          </w:p>
        </w:tc>
        <w:tc>
          <w:tcPr>
            <w:tcW w:w="3402" w:type="dxa"/>
          </w:tcPr>
          <w:p w14:paraId="406B2A91" w14:textId="77777777" w:rsidR="00AB4A14" w:rsidRPr="00BF080B" w:rsidRDefault="00403ECF" w:rsidP="006D68D6">
            <w:pPr>
              <w:jc w:val="right"/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eastAsia="Calibri" w:hAnsi="Avenir LT Std 35 Light" w:cs="Calibri"/>
              </w:rPr>
              <w:t>$1,</w:t>
            </w:r>
            <w:r w:rsidR="00E87043">
              <w:rPr>
                <w:rFonts w:ascii="Avenir LT Std 35 Light" w:eastAsia="Calibri" w:hAnsi="Avenir LT Std 35 Light" w:cs="Calibri"/>
              </w:rPr>
              <w:t>6</w:t>
            </w:r>
            <w:r w:rsidRPr="00BF080B">
              <w:rPr>
                <w:rFonts w:ascii="Avenir LT Std 35 Light" w:eastAsia="Calibri" w:hAnsi="Avenir LT Std 35 Light" w:cs="Calibri"/>
              </w:rPr>
              <w:t>00</w:t>
            </w:r>
          </w:p>
        </w:tc>
        <w:tc>
          <w:tcPr>
            <w:tcW w:w="2268" w:type="dxa"/>
          </w:tcPr>
          <w:p w14:paraId="6A4CE3DA" w14:textId="77777777" w:rsidR="00AB4A14" w:rsidRPr="00BF080B" w:rsidRDefault="00433AE1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>Jones Lang LaSalle</w:t>
            </w:r>
          </w:p>
        </w:tc>
        <w:tc>
          <w:tcPr>
            <w:tcW w:w="6330" w:type="dxa"/>
          </w:tcPr>
          <w:p w14:paraId="22CE009B" w14:textId="77777777" w:rsidR="00AB4A14" w:rsidRPr="00BF080B" w:rsidRDefault="00AF1E1E" w:rsidP="008138ED">
            <w:pPr>
              <w:rPr>
                <w:rFonts w:ascii="Avenir LT Std 35 Light" w:eastAsia="Calibri" w:hAnsi="Avenir LT Std 35 Light" w:cs="Calibri"/>
              </w:rPr>
            </w:pPr>
            <w:r w:rsidRPr="00BF080B">
              <w:rPr>
                <w:rFonts w:ascii="Avenir LT Std 35 Light" w:hAnsi="Avenir LT Std 35 Light" w:cs="Avenir Light"/>
                <w:color w:val="221E1F"/>
              </w:rPr>
              <w:t xml:space="preserve">The fee payable to Jones Lang LaSalle for the preparation of the insurance valuation report on </w:t>
            </w:r>
            <w:r w:rsidR="00A92CF8">
              <w:rPr>
                <w:rFonts w:ascii="Avenir LT Std 35 Light" w:hAnsi="Avenir LT Std 35 Light" w:cs="Avenir Light"/>
                <w:color w:val="221E1F"/>
              </w:rPr>
              <w:t>the Properties</w:t>
            </w:r>
            <w:r w:rsidRPr="00BF080B">
              <w:rPr>
                <w:rFonts w:ascii="Avenir LT Std 35 Light" w:hAnsi="Avenir LT Std 35 Light" w:cs="Avenir Light"/>
                <w:color w:val="221E1F"/>
              </w:rPr>
              <w:t>.</w:t>
            </w:r>
          </w:p>
        </w:tc>
      </w:tr>
      <w:tr w:rsidR="00AB4A14" w:rsidRPr="005C28AD" w14:paraId="5F56BE8B" w14:textId="77777777" w:rsidTr="005C4DBB">
        <w:tc>
          <w:tcPr>
            <w:tcW w:w="2547" w:type="dxa"/>
          </w:tcPr>
          <w:p w14:paraId="3B205045" w14:textId="77777777" w:rsidR="00AB4A14" w:rsidRPr="005C28AD" w:rsidRDefault="005C28AD" w:rsidP="00B21750">
            <w:pPr>
              <w:rPr>
                <w:rFonts w:ascii="Avenir LT Std 35 Light" w:hAnsi="Avenir LT Std 35 Light" w:cs="Avenir Light"/>
                <w:b/>
                <w:color w:val="221E1F"/>
              </w:rPr>
            </w:pPr>
            <w:r w:rsidRPr="005C28AD">
              <w:rPr>
                <w:rFonts w:ascii="Avenir LT Std 35 Light" w:hAnsi="Avenir LT Std 35 Light" w:cs="Avenir Light"/>
                <w:b/>
                <w:color w:val="221E1F"/>
              </w:rPr>
              <w:t>Total</w:t>
            </w:r>
          </w:p>
        </w:tc>
        <w:tc>
          <w:tcPr>
            <w:tcW w:w="3402" w:type="dxa"/>
          </w:tcPr>
          <w:p w14:paraId="61B44C25" w14:textId="77777777" w:rsidR="00AB4A14" w:rsidRPr="005C28AD" w:rsidRDefault="00EE795F" w:rsidP="00EE795F">
            <w:pPr>
              <w:jc w:val="right"/>
              <w:rPr>
                <w:rFonts w:ascii="Avenir LT Std 35 Light" w:eastAsia="Calibri" w:hAnsi="Avenir LT Std 35 Light" w:cs="Calibri"/>
                <w:b/>
              </w:rPr>
            </w:pPr>
            <w:r>
              <w:rPr>
                <w:rFonts w:ascii="Avenir LT Std 35 Light" w:eastAsia="Calibri" w:hAnsi="Avenir LT Std 35 Light" w:cs="Calibri"/>
                <w:b/>
              </w:rPr>
              <w:t>$</w:t>
            </w:r>
            <w:r w:rsidR="00E87043">
              <w:rPr>
                <w:rFonts w:ascii="Avenir LT Std 35 Light" w:eastAsia="Calibri" w:hAnsi="Avenir LT Std 35 Light" w:cs="Calibri"/>
                <w:b/>
              </w:rPr>
              <w:t>1,883,365</w:t>
            </w:r>
          </w:p>
        </w:tc>
        <w:tc>
          <w:tcPr>
            <w:tcW w:w="2268" w:type="dxa"/>
          </w:tcPr>
          <w:p w14:paraId="5CDA028E" w14:textId="77777777" w:rsidR="00AB4A14" w:rsidRPr="005C28AD" w:rsidRDefault="00AB4A14" w:rsidP="008138ED">
            <w:pPr>
              <w:rPr>
                <w:rFonts w:ascii="Avenir LT Std 35 Light" w:eastAsia="Calibri" w:hAnsi="Avenir LT Std 35 Light" w:cs="Calibri"/>
                <w:b/>
              </w:rPr>
            </w:pPr>
          </w:p>
        </w:tc>
        <w:tc>
          <w:tcPr>
            <w:tcW w:w="6330" w:type="dxa"/>
          </w:tcPr>
          <w:p w14:paraId="32A0D6A1" w14:textId="77777777" w:rsidR="00AB4A14" w:rsidRPr="005C28AD" w:rsidRDefault="00AB4A14" w:rsidP="008138ED">
            <w:pPr>
              <w:rPr>
                <w:rFonts w:ascii="Avenir LT Std 35 Light" w:eastAsia="Calibri" w:hAnsi="Avenir LT Std 35 Light" w:cs="Calibri"/>
                <w:b/>
              </w:rPr>
            </w:pPr>
          </w:p>
        </w:tc>
      </w:tr>
    </w:tbl>
    <w:p w14:paraId="1DD8D575" w14:textId="77777777" w:rsidR="00CD2BFA" w:rsidRDefault="00CD2BFA" w:rsidP="008138ED">
      <w:pPr>
        <w:rPr>
          <w:rFonts w:ascii="Avenir LT Std 35 Light" w:eastAsia="Calibri" w:hAnsi="Avenir LT Std 35 Light" w:cs="Calibri"/>
        </w:rPr>
      </w:pPr>
    </w:p>
    <w:p w14:paraId="22819FC1" w14:textId="77777777" w:rsidR="00F97BCC" w:rsidRDefault="00F97BCC" w:rsidP="008138ED">
      <w:pPr>
        <w:rPr>
          <w:rFonts w:ascii="Avenir LT Std 35 Light" w:eastAsia="Calibri" w:hAnsi="Avenir LT Std 35 Light" w:cs="Calibri"/>
        </w:rPr>
      </w:pPr>
      <w:r>
        <w:rPr>
          <w:rFonts w:ascii="Avenir LT Std 35 Light" w:eastAsia="Calibri" w:hAnsi="Avenir LT Std 35 Light" w:cs="Calibri"/>
        </w:rPr>
        <w:t xml:space="preserve">The above fees are exclusive of GST. </w:t>
      </w:r>
    </w:p>
    <w:p w14:paraId="61DA7612" w14:textId="5438EBBB" w:rsidR="00012023" w:rsidRDefault="00012023" w:rsidP="00012023">
      <w:pPr>
        <w:rPr>
          <w:rFonts w:ascii="Avenir LT Std 35 Light" w:eastAsia="Calibri" w:hAnsi="Avenir LT Std 35 Light" w:cs="Calibri"/>
        </w:rPr>
      </w:pPr>
      <w:r w:rsidRPr="00012023">
        <w:rPr>
          <w:rFonts w:ascii="Avenir LT Std 35 Light" w:eastAsia="Calibri" w:hAnsi="Avenir LT Std 35 Light" w:cs="Calibri"/>
        </w:rPr>
        <w:t xml:space="preserve">The above fees are payable by </w:t>
      </w:r>
      <w:r w:rsidR="00A92CF8">
        <w:rPr>
          <w:rFonts w:ascii="Avenir LT Std 35 Light" w:eastAsia="Calibri" w:hAnsi="Avenir LT Std 35 Light" w:cs="Calibri"/>
        </w:rPr>
        <w:t>Oyster Industrial</w:t>
      </w:r>
      <w:r w:rsidRPr="00012023">
        <w:rPr>
          <w:rFonts w:ascii="Avenir LT Std 35 Light" w:eastAsia="Calibri" w:hAnsi="Avenir LT Std 35 Light" w:cs="Calibri"/>
        </w:rPr>
        <w:t>; none are</w:t>
      </w:r>
      <w:r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 xml:space="preserve">chargeable to Investors directly. In respect </w:t>
      </w:r>
      <w:r>
        <w:rPr>
          <w:rFonts w:ascii="Avenir LT Std 35 Light" w:eastAsia="Calibri" w:hAnsi="Avenir LT Std 35 Light" w:cs="Calibri"/>
        </w:rPr>
        <w:t>o</w:t>
      </w:r>
      <w:r w:rsidRPr="00012023">
        <w:rPr>
          <w:rFonts w:ascii="Avenir LT Std 35 Light" w:eastAsia="Calibri" w:hAnsi="Avenir LT Std 35 Light" w:cs="Calibri"/>
        </w:rPr>
        <w:t>f certain</w:t>
      </w:r>
      <w:r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 xml:space="preserve">fees set out above, </w:t>
      </w:r>
      <w:r w:rsidR="00A57DFA">
        <w:rPr>
          <w:rFonts w:ascii="Avenir LT Std 35 Light" w:eastAsia="Calibri" w:hAnsi="Avenir LT Std 35 Light" w:cs="Calibri"/>
        </w:rPr>
        <w:t>the Manager</w:t>
      </w:r>
      <w:r w:rsidRPr="00012023">
        <w:rPr>
          <w:rFonts w:ascii="Avenir LT Std 35 Light" w:eastAsia="Calibri" w:hAnsi="Avenir LT Std 35 Light" w:cs="Calibri"/>
        </w:rPr>
        <w:t xml:space="preserve"> has already met these costs</w:t>
      </w:r>
      <w:r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 xml:space="preserve">on behalf of </w:t>
      </w:r>
      <w:r w:rsidR="00A92CF8">
        <w:rPr>
          <w:rFonts w:ascii="Avenir LT Std 35 Light" w:eastAsia="Calibri" w:hAnsi="Avenir LT Std 35 Light" w:cs="Calibri"/>
        </w:rPr>
        <w:t>Oyster Industrial</w:t>
      </w:r>
      <w:r w:rsidRPr="00012023">
        <w:rPr>
          <w:rFonts w:ascii="Avenir LT Std 35 Light" w:eastAsia="Calibri" w:hAnsi="Avenir LT Std 35 Light" w:cs="Calibri"/>
        </w:rPr>
        <w:t xml:space="preserve"> or will</w:t>
      </w:r>
      <w:r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>pay those costs prior to</w:t>
      </w:r>
      <w:r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>settlement and, accordingly, is entitled to reimbursement</w:t>
      </w:r>
      <w:r w:rsidR="00417950"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>on the Settlement Date. Other fees may be paid by</w:t>
      </w:r>
      <w:r>
        <w:rPr>
          <w:rFonts w:ascii="Avenir LT Std 35 Light" w:eastAsia="Calibri" w:hAnsi="Avenir LT Std 35 Light" w:cs="Calibri"/>
        </w:rPr>
        <w:t xml:space="preserve"> </w:t>
      </w:r>
      <w:r w:rsidR="00417950">
        <w:rPr>
          <w:rFonts w:ascii="Avenir LT Std 35 Light" w:eastAsia="Calibri" w:hAnsi="Avenir LT Std 35 Light" w:cs="Calibri"/>
        </w:rPr>
        <w:t>the Manager</w:t>
      </w:r>
      <w:r w:rsidRPr="00012023">
        <w:rPr>
          <w:rFonts w:ascii="Avenir LT Std 35 Light" w:eastAsia="Calibri" w:hAnsi="Avenir LT Std 35 Light" w:cs="Calibri"/>
        </w:rPr>
        <w:t xml:space="preserve"> between the date of this PDS and settlement.</w:t>
      </w:r>
      <w:r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 xml:space="preserve">Those fees will be reimbursed to </w:t>
      </w:r>
      <w:r w:rsidR="00417950">
        <w:rPr>
          <w:rFonts w:ascii="Avenir LT Std 35 Light" w:eastAsia="Calibri" w:hAnsi="Avenir LT Std 35 Light" w:cs="Calibri"/>
        </w:rPr>
        <w:t>the Manager</w:t>
      </w:r>
      <w:r w:rsidRPr="00012023">
        <w:rPr>
          <w:rFonts w:ascii="Avenir LT Std 35 Light" w:eastAsia="Calibri" w:hAnsi="Avenir LT Std 35 Light" w:cs="Calibri"/>
        </w:rPr>
        <w:t xml:space="preserve"> on the</w:t>
      </w:r>
      <w:r>
        <w:rPr>
          <w:rFonts w:ascii="Avenir LT Std 35 Light" w:eastAsia="Calibri" w:hAnsi="Avenir LT Std 35 Light" w:cs="Calibri"/>
        </w:rPr>
        <w:t xml:space="preserve"> </w:t>
      </w:r>
      <w:r w:rsidRPr="00012023">
        <w:rPr>
          <w:rFonts w:ascii="Avenir LT Std 35 Light" w:eastAsia="Calibri" w:hAnsi="Avenir LT Std 35 Light" w:cs="Calibri"/>
        </w:rPr>
        <w:t>Settlement Date.</w:t>
      </w:r>
    </w:p>
    <w:p w14:paraId="14F06AE8" w14:textId="77777777" w:rsidR="00086DD3" w:rsidRDefault="00086DD3" w:rsidP="00012023">
      <w:pPr>
        <w:rPr>
          <w:rFonts w:ascii="Avenir LT Std 35 Light" w:eastAsia="Calibri" w:hAnsi="Avenir LT Std 35 Light" w:cs="Calibri"/>
        </w:rPr>
      </w:pPr>
    </w:p>
    <w:sectPr w:rsidR="00086DD3" w:rsidSect="00012023">
      <w:type w:val="continuous"/>
      <w:pgSz w:w="16838" w:h="11906" w:orient="landscape"/>
      <w:pgMar w:top="1440" w:right="195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6BF"/>
    <w:multiLevelType w:val="hybridMultilevel"/>
    <w:tmpl w:val="964C59D6"/>
    <w:lvl w:ilvl="0" w:tplc="FD122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E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3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61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6A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B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E0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A0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317"/>
    <w:multiLevelType w:val="hybridMultilevel"/>
    <w:tmpl w:val="4A622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E80"/>
    <w:multiLevelType w:val="hybridMultilevel"/>
    <w:tmpl w:val="A3F2F5C6"/>
    <w:lvl w:ilvl="0" w:tplc="6C9E6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CC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E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27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0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05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CB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44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AE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926"/>
    <w:multiLevelType w:val="hybridMultilevel"/>
    <w:tmpl w:val="04F0DDC4"/>
    <w:lvl w:ilvl="0" w:tplc="2E46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0F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09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8F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C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69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9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A0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C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663"/>
    <w:multiLevelType w:val="hybridMultilevel"/>
    <w:tmpl w:val="5F00F86C"/>
    <w:lvl w:ilvl="0" w:tplc="F914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AD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D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A7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42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60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C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4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C9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E3D4A"/>
    <w:multiLevelType w:val="hybridMultilevel"/>
    <w:tmpl w:val="1FAECF5A"/>
    <w:lvl w:ilvl="0" w:tplc="30883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08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0A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C2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2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6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0B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9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41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0EA5"/>
    <w:multiLevelType w:val="hybridMultilevel"/>
    <w:tmpl w:val="DF94F65E"/>
    <w:lvl w:ilvl="0" w:tplc="092E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4A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C2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A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29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C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E4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54B98"/>
    <w:multiLevelType w:val="hybridMultilevel"/>
    <w:tmpl w:val="911E9276"/>
    <w:lvl w:ilvl="0" w:tplc="4BEE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4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47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64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E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2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0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EF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D71E9"/>
    <w:multiLevelType w:val="hybridMultilevel"/>
    <w:tmpl w:val="6A50F67E"/>
    <w:lvl w:ilvl="0" w:tplc="C582B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C6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6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D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AA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6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66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3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C8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458"/>
    <w:multiLevelType w:val="hybridMultilevel"/>
    <w:tmpl w:val="17E048F2"/>
    <w:lvl w:ilvl="0" w:tplc="DDA4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01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AD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AE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49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C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0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41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CF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403C2"/>
    <w:multiLevelType w:val="hybridMultilevel"/>
    <w:tmpl w:val="A5FAE5D8"/>
    <w:lvl w:ilvl="0" w:tplc="3782E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4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4E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8E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45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CD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C3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0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4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47902"/>
    <w:multiLevelType w:val="hybridMultilevel"/>
    <w:tmpl w:val="4DF41798"/>
    <w:lvl w:ilvl="0" w:tplc="6A002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66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A8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C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C1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01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4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CE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C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E1A9F"/>
    <w:multiLevelType w:val="hybridMultilevel"/>
    <w:tmpl w:val="70FC055A"/>
    <w:lvl w:ilvl="0" w:tplc="467C5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BB"/>
    <w:rsid w:val="0000567E"/>
    <w:rsid w:val="00012023"/>
    <w:rsid w:val="00050E5E"/>
    <w:rsid w:val="00064092"/>
    <w:rsid w:val="00086DD3"/>
    <w:rsid w:val="00092A3D"/>
    <w:rsid w:val="000A2A1E"/>
    <w:rsid w:val="000C29FC"/>
    <w:rsid w:val="000C7A66"/>
    <w:rsid w:val="000D77F8"/>
    <w:rsid w:val="00116290"/>
    <w:rsid w:val="001200ED"/>
    <w:rsid w:val="00124778"/>
    <w:rsid w:val="00125FA0"/>
    <w:rsid w:val="00132CDF"/>
    <w:rsid w:val="00140023"/>
    <w:rsid w:val="00144879"/>
    <w:rsid w:val="0018562D"/>
    <w:rsid w:val="001A14A1"/>
    <w:rsid w:val="001B4C37"/>
    <w:rsid w:val="001D06EA"/>
    <w:rsid w:val="00213769"/>
    <w:rsid w:val="00216D25"/>
    <w:rsid w:val="00224A47"/>
    <w:rsid w:val="002253C2"/>
    <w:rsid w:val="002509BD"/>
    <w:rsid w:val="00257E18"/>
    <w:rsid w:val="002B3887"/>
    <w:rsid w:val="002C7AF3"/>
    <w:rsid w:val="002D58D6"/>
    <w:rsid w:val="00341232"/>
    <w:rsid w:val="00345A9D"/>
    <w:rsid w:val="00355842"/>
    <w:rsid w:val="00362E37"/>
    <w:rsid w:val="00364C1A"/>
    <w:rsid w:val="00384CB6"/>
    <w:rsid w:val="00403ECF"/>
    <w:rsid w:val="00417950"/>
    <w:rsid w:val="00433AE1"/>
    <w:rsid w:val="00435215"/>
    <w:rsid w:val="004352E7"/>
    <w:rsid w:val="004513B8"/>
    <w:rsid w:val="004513F2"/>
    <w:rsid w:val="00491260"/>
    <w:rsid w:val="004B4DBB"/>
    <w:rsid w:val="004B631F"/>
    <w:rsid w:val="004B74BE"/>
    <w:rsid w:val="004C2399"/>
    <w:rsid w:val="004E2957"/>
    <w:rsid w:val="004E5D00"/>
    <w:rsid w:val="004E7CB1"/>
    <w:rsid w:val="004F7EB9"/>
    <w:rsid w:val="005117DC"/>
    <w:rsid w:val="00522A22"/>
    <w:rsid w:val="0059642A"/>
    <w:rsid w:val="005C28AD"/>
    <w:rsid w:val="005C4DBB"/>
    <w:rsid w:val="005D6013"/>
    <w:rsid w:val="005D7611"/>
    <w:rsid w:val="005F5C9A"/>
    <w:rsid w:val="0062471D"/>
    <w:rsid w:val="00626A9A"/>
    <w:rsid w:val="00643179"/>
    <w:rsid w:val="00653297"/>
    <w:rsid w:val="00673210"/>
    <w:rsid w:val="00684985"/>
    <w:rsid w:val="00687714"/>
    <w:rsid w:val="006C0A13"/>
    <w:rsid w:val="006D68D6"/>
    <w:rsid w:val="006F2650"/>
    <w:rsid w:val="00702E37"/>
    <w:rsid w:val="00710EFF"/>
    <w:rsid w:val="00725C8A"/>
    <w:rsid w:val="007537F2"/>
    <w:rsid w:val="007716BE"/>
    <w:rsid w:val="00771824"/>
    <w:rsid w:val="007B69AE"/>
    <w:rsid w:val="007D523F"/>
    <w:rsid w:val="007D63B7"/>
    <w:rsid w:val="007F2E79"/>
    <w:rsid w:val="008023DB"/>
    <w:rsid w:val="00805D0F"/>
    <w:rsid w:val="008138ED"/>
    <w:rsid w:val="00814BBE"/>
    <w:rsid w:val="00821D7A"/>
    <w:rsid w:val="008227B8"/>
    <w:rsid w:val="00826A40"/>
    <w:rsid w:val="008A1285"/>
    <w:rsid w:val="008C3D75"/>
    <w:rsid w:val="008F3518"/>
    <w:rsid w:val="00903F28"/>
    <w:rsid w:val="0090625E"/>
    <w:rsid w:val="00916183"/>
    <w:rsid w:val="009871C8"/>
    <w:rsid w:val="009969DA"/>
    <w:rsid w:val="00A13BFC"/>
    <w:rsid w:val="00A17463"/>
    <w:rsid w:val="00A2706B"/>
    <w:rsid w:val="00A27D58"/>
    <w:rsid w:val="00A40051"/>
    <w:rsid w:val="00A55E49"/>
    <w:rsid w:val="00A57DFA"/>
    <w:rsid w:val="00A67048"/>
    <w:rsid w:val="00A9018A"/>
    <w:rsid w:val="00A92CF8"/>
    <w:rsid w:val="00AA2A95"/>
    <w:rsid w:val="00AB327F"/>
    <w:rsid w:val="00AB4A14"/>
    <w:rsid w:val="00AC21EF"/>
    <w:rsid w:val="00AC2497"/>
    <w:rsid w:val="00AE6B56"/>
    <w:rsid w:val="00AF1E1E"/>
    <w:rsid w:val="00B1401D"/>
    <w:rsid w:val="00B21750"/>
    <w:rsid w:val="00B229E7"/>
    <w:rsid w:val="00B2645A"/>
    <w:rsid w:val="00B33625"/>
    <w:rsid w:val="00B803CE"/>
    <w:rsid w:val="00BB6BCB"/>
    <w:rsid w:val="00BC4814"/>
    <w:rsid w:val="00BE707E"/>
    <w:rsid w:val="00BF080B"/>
    <w:rsid w:val="00BF0B85"/>
    <w:rsid w:val="00BF30D4"/>
    <w:rsid w:val="00BF3DE6"/>
    <w:rsid w:val="00C13DBC"/>
    <w:rsid w:val="00C23D7B"/>
    <w:rsid w:val="00C320A7"/>
    <w:rsid w:val="00C53BD9"/>
    <w:rsid w:val="00C976A3"/>
    <w:rsid w:val="00CD2BFA"/>
    <w:rsid w:val="00D07DE9"/>
    <w:rsid w:val="00D22BC0"/>
    <w:rsid w:val="00D302BC"/>
    <w:rsid w:val="00D5484D"/>
    <w:rsid w:val="00D833A6"/>
    <w:rsid w:val="00D919F2"/>
    <w:rsid w:val="00DA2542"/>
    <w:rsid w:val="00DA56E5"/>
    <w:rsid w:val="00E17912"/>
    <w:rsid w:val="00E415E0"/>
    <w:rsid w:val="00E46B83"/>
    <w:rsid w:val="00E87043"/>
    <w:rsid w:val="00ED1CDB"/>
    <w:rsid w:val="00ED5BED"/>
    <w:rsid w:val="00EE795F"/>
    <w:rsid w:val="00F24BC0"/>
    <w:rsid w:val="00F36EBD"/>
    <w:rsid w:val="00F63E93"/>
    <w:rsid w:val="00F75CAB"/>
    <w:rsid w:val="00F86289"/>
    <w:rsid w:val="00F9176A"/>
    <w:rsid w:val="00F97BCC"/>
    <w:rsid w:val="00FB69E6"/>
    <w:rsid w:val="00FC48C9"/>
    <w:rsid w:val="7D089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9546"/>
  <w15:chartTrackingRefBased/>
  <w15:docId w15:val="{84F26C49-85B8-4E88-91D7-394D18F7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20A7"/>
    <w:pPr>
      <w:autoSpaceDE w:val="0"/>
      <w:autoSpaceDN w:val="0"/>
      <w:adjustRightInd w:val="0"/>
      <w:spacing w:before="98"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5117DC"/>
    <w:pPr>
      <w:autoSpaceDE w:val="0"/>
      <w:autoSpaceDN w:val="0"/>
      <w:adjustRightInd w:val="0"/>
      <w:spacing w:after="0" w:line="181" w:lineRule="atLeast"/>
    </w:pPr>
    <w:rPr>
      <w:rFonts w:ascii="Avenir Light" w:hAnsi="Avenir Light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5117DC"/>
    <w:pPr>
      <w:autoSpaceDE w:val="0"/>
      <w:autoSpaceDN w:val="0"/>
      <w:adjustRightInd w:val="0"/>
      <w:spacing w:after="0" w:line="181" w:lineRule="atLeast"/>
    </w:pPr>
    <w:rPr>
      <w:rFonts w:ascii="Avenir Light" w:hAnsi="Avenir Light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5117DC"/>
    <w:pPr>
      <w:autoSpaceDE w:val="0"/>
      <w:autoSpaceDN w:val="0"/>
      <w:adjustRightInd w:val="0"/>
      <w:spacing w:after="0" w:line="181" w:lineRule="atLeast"/>
    </w:pPr>
    <w:rPr>
      <w:rFonts w:ascii="Avenir Light" w:hAnsi="Avenir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1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247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48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5308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2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5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5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52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60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70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2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38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42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F84095AC61140A45DAF387042B014" ma:contentTypeVersion="10" ma:contentTypeDescription="Create a new document." ma:contentTypeScope="" ma:versionID="a203716f988905a577595c4e818aa4e7">
  <xsd:schema xmlns:xsd="http://www.w3.org/2001/XMLSchema" xmlns:xs="http://www.w3.org/2001/XMLSchema" xmlns:p="http://schemas.microsoft.com/office/2006/metadata/properties" xmlns:ns2="e9b42f93-a90e-4230-8bd0-07e7eb3b1179" xmlns:ns3="3ece57ef-2ed7-4162-96f3-91cbd662ab46" targetNamespace="http://schemas.microsoft.com/office/2006/metadata/properties" ma:root="true" ma:fieldsID="7d2d5f0b2fa762d180fa280f220b8a1b" ns2:_="" ns3:_="">
    <xsd:import namespace="e9b42f93-a90e-4230-8bd0-07e7eb3b1179"/>
    <xsd:import namespace="3ece57ef-2ed7-4162-96f3-91cbd662a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2f93-a90e-4230-8bd0-07e7eb3b1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57ef-2ed7-4162-96f3-91cbd662a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8CCFD-72EE-4028-81E5-53648B351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038F1-5CDB-4830-8B39-BCD13A521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C6AFF-5F77-4843-A1D8-6A595F33B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42f93-a90e-4230-8bd0-07e7eb3b1179"/>
    <ds:schemaRef ds:uri="3ece57ef-2ed7-4162-96f3-91cbd662a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Hasell</dc:creator>
  <cp:keywords/>
  <dc:description/>
  <cp:lastModifiedBy>Ian Hasell</cp:lastModifiedBy>
  <cp:revision>3</cp:revision>
  <cp:lastPrinted>2019-02-12T23:41:00Z</cp:lastPrinted>
  <dcterms:created xsi:type="dcterms:W3CDTF">2019-09-03T01:51:00Z</dcterms:created>
  <dcterms:modified xsi:type="dcterms:W3CDTF">2019-09-03T01:52:00Z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0x0101001E7F84095AC61140A45DAF387042B014</vt:lpwstr>
  </property>
  <property fmtid="{D5CDD505-2E9C-101B-9397-08002B2CF9AE}" pid="3" name="PCDocsNumber">
    <vt:lpwstr>3878739</vt:lpwstr>
  </property>
  <property fmtid="{D5CDD505-2E9C-101B-9397-08002B2CF9AE}" pid="4" name="PCDocsLibrary">
    <vt:lpwstr> </vt:lpwstr>
  </property>
  <property fmtid="{D5CDD505-2E9C-101B-9397-08002B2CF9AE}" pid="5" name="PCDocsVersion">
    <vt:lpwstr>v2</vt:lpwstr>
  </property>
</Properties>
</file>