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7E9A" w14:textId="77777777" w:rsidR="002748F1" w:rsidRDefault="002748F1" w:rsidP="005911FB">
      <w:pPr>
        <w:autoSpaceDE w:val="0"/>
        <w:autoSpaceDN w:val="0"/>
        <w:adjustRightInd w:val="0"/>
        <w:rPr>
          <w:rFonts w:ascii="Arial" w:eastAsia="TimesNewRomanPSMT-Identity-H" w:hAnsi="Arial" w:cs="TimesNewRomanPSMT-Identity-H"/>
          <w:caps/>
          <w:color w:val="000080"/>
          <w:sz w:val="28"/>
          <w:szCs w:val="20"/>
        </w:rPr>
      </w:pPr>
    </w:p>
    <w:p w14:paraId="5138675E" w14:textId="79298D37" w:rsidR="005911FB" w:rsidRPr="005911FB" w:rsidRDefault="005911FB" w:rsidP="005911FB">
      <w:pPr>
        <w:autoSpaceDE w:val="0"/>
        <w:autoSpaceDN w:val="0"/>
        <w:adjustRightInd w:val="0"/>
        <w:rPr>
          <w:rFonts w:ascii="Arial" w:eastAsia="TimesNewRomanPSMT-Identity-H" w:hAnsi="Arial" w:cs="TimesNewRomanPSMT-Identity-H"/>
          <w:caps/>
          <w:color w:val="000080"/>
          <w:sz w:val="28"/>
          <w:szCs w:val="20"/>
        </w:rPr>
      </w:pPr>
      <w:r w:rsidRPr="005911FB">
        <w:rPr>
          <w:rFonts w:ascii="Arial" w:eastAsia="TimesNewRomanPSMT-Identity-H" w:hAnsi="Arial" w:cs="TimesNewRomanPSMT-Identity-H"/>
          <w:caps/>
          <w:color w:val="000080"/>
          <w:sz w:val="28"/>
          <w:szCs w:val="20"/>
        </w:rPr>
        <w:t>Ranking of debt securities</w:t>
      </w:r>
    </w:p>
    <w:p w14:paraId="7BE25943" w14:textId="77777777" w:rsidR="005911FB" w:rsidRDefault="005911FB" w:rsidP="005911FB">
      <w:pPr>
        <w:rPr>
          <w:lang w:val="en-NZ"/>
        </w:rPr>
      </w:pPr>
    </w:p>
    <w:p w14:paraId="3587508F" w14:textId="469AF132" w:rsidR="005911FB" w:rsidRDefault="005911FB" w:rsidP="005911FB">
      <w:pPr>
        <w:autoSpaceDE w:val="0"/>
        <w:autoSpaceDN w:val="0"/>
        <w:adjustRightInd w:val="0"/>
        <w:rPr>
          <w:rFonts w:ascii="Arial" w:eastAsia="TimesNewRomanPSMT-Identity-H" w:hAnsi="Arial" w:cs="TimesNewRomanPSMT-Identity-H"/>
          <w:sz w:val="20"/>
          <w:szCs w:val="20"/>
        </w:rPr>
      </w:pPr>
      <w:r>
        <w:rPr>
          <w:rFonts w:ascii="Arial" w:eastAsia="TimesNewRomanPSMT-Identity-H" w:hAnsi="Arial" w:cs="TimesNewRomanPSMT-Identity-H"/>
          <w:sz w:val="20"/>
          <w:szCs w:val="20"/>
        </w:rPr>
        <w:t>The diagram below illustrates the ranking of the Term Deposits on a liquidation</w:t>
      </w:r>
      <w:r w:rsidR="00EE14C8">
        <w:rPr>
          <w:rFonts w:ascii="Arial" w:eastAsia="TimesNewRomanPSMT-Identity-H" w:hAnsi="Arial" w:cs="TimesNewRomanPSMT-Identity-H"/>
          <w:sz w:val="20"/>
          <w:szCs w:val="20"/>
        </w:rPr>
        <w:t>.</w:t>
      </w:r>
    </w:p>
    <w:p w14:paraId="232A431C" w14:textId="77777777" w:rsidR="005911FB" w:rsidRDefault="005911FB" w:rsidP="005911FB">
      <w:pPr>
        <w:rPr>
          <w:lang w:val="en-NZ"/>
        </w:rPr>
      </w:pPr>
    </w:p>
    <w:tbl>
      <w:tblPr>
        <w:tblStyle w:val="TableGrid"/>
        <w:tblW w:w="906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413"/>
        <w:gridCol w:w="1417"/>
        <w:gridCol w:w="2694"/>
        <w:gridCol w:w="1842"/>
        <w:gridCol w:w="1701"/>
      </w:tblGrid>
      <w:tr w:rsidR="007A74C7" w:rsidRPr="005516FF" w14:paraId="1F9A4847" w14:textId="3BEA26CF" w:rsidTr="007A74C7">
        <w:tc>
          <w:tcPr>
            <w:tcW w:w="1413" w:type="dxa"/>
          </w:tcPr>
          <w:p w14:paraId="275D55C0" w14:textId="77777777" w:rsidR="007A74C7" w:rsidRPr="00AE57EB" w:rsidRDefault="007A74C7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AF72A7" w14:textId="77777777" w:rsidR="007A74C7" w:rsidRDefault="007A74C7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Ranking on a liquidation</w:t>
            </w: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 xml:space="preserve"> </w:t>
            </w: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of General Finance</w:t>
            </w:r>
          </w:p>
          <w:p w14:paraId="5FCE4A95" w14:textId="77777777" w:rsidR="007A74C7" w:rsidRPr="00AE57EB" w:rsidRDefault="007A74C7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8100EC6" w14:textId="77777777" w:rsidR="007A74C7" w:rsidRPr="00AE57EB" w:rsidRDefault="007A74C7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Examples</w:t>
            </w:r>
          </w:p>
        </w:tc>
        <w:tc>
          <w:tcPr>
            <w:tcW w:w="1842" w:type="dxa"/>
            <w:vAlign w:val="center"/>
          </w:tcPr>
          <w:p w14:paraId="6B1370D5" w14:textId="696EFBB5" w:rsidR="007A74C7" w:rsidRPr="00AE57EB" w:rsidRDefault="007A74C7" w:rsidP="00721F81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Indicative a</w:t>
            </w: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mount at</w:t>
            </w:r>
          </w:p>
          <w:p w14:paraId="63DC9057" w14:textId="375D4791" w:rsidR="007A74C7" w:rsidRPr="00AE57EB" w:rsidRDefault="007A74C7" w:rsidP="00721F81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31 March 2022</w:t>
            </w:r>
          </w:p>
        </w:tc>
        <w:tc>
          <w:tcPr>
            <w:tcW w:w="1701" w:type="dxa"/>
          </w:tcPr>
          <w:p w14:paraId="3BCAB324" w14:textId="77777777" w:rsidR="007A74C7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</w:p>
          <w:p w14:paraId="3954D250" w14:textId="7020F7AE" w:rsidR="007A74C7" w:rsidRPr="00AE57EB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Indicative a</w:t>
            </w: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mount at</w:t>
            </w:r>
          </w:p>
          <w:p w14:paraId="20DFA58C" w14:textId="496F2FC5" w:rsidR="007A74C7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31 March 202</w:t>
            </w: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3</w:t>
            </w:r>
          </w:p>
        </w:tc>
      </w:tr>
      <w:tr w:rsidR="007A74C7" w:rsidRPr="005516FF" w14:paraId="5720E54D" w14:textId="74FB78F6" w:rsidTr="009D3DCD">
        <w:trPr>
          <w:trHeight w:val="851"/>
        </w:trPr>
        <w:tc>
          <w:tcPr>
            <w:tcW w:w="1413" w:type="dxa"/>
            <w:vMerge w:val="restart"/>
            <w:vAlign w:val="center"/>
          </w:tcPr>
          <w:p w14:paraId="7CD38A21" w14:textId="77777777" w:rsidR="007A74C7" w:rsidRPr="00AE57EB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Higher ranking earlier priority</w:t>
            </w:r>
          </w:p>
          <w:p w14:paraId="5A6718FC" w14:textId="455C1C42" w:rsidR="007A74C7" w:rsidRPr="00AE57EB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F290B3" wp14:editId="00EDFEF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69850</wp:posOffset>
                      </wp:positionV>
                      <wp:extent cx="457200" cy="594360"/>
                      <wp:effectExtent l="29845" t="17780" r="27305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943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6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014D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3" o:spid="_x0000_s1026" type="#_x0000_t70" style="position:absolute;margin-left:12.1pt;margin-top:5.5pt;width:36pt;height:4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"/>
                  </w:pict>
                </mc:Fallback>
              </mc:AlternateContent>
            </w:r>
          </w:p>
          <w:p w14:paraId="40366545" w14:textId="77777777" w:rsidR="007A74C7" w:rsidRPr="00AE57EB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01D7ED39" w14:textId="77777777" w:rsidR="007A74C7" w:rsidRPr="00AE57EB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53B45F6D" w14:textId="77777777" w:rsidR="007A74C7" w:rsidRPr="00AE57EB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49BDA986" w14:textId="77777777" w:rsidR="007A74C7" w:rsidRPr="00AE57EB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0C1D4AC1" w14:textId="77777777" w:rsidR="007A74C7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Lower ranking</w:t>
            </w:r>
          </w:p>
          <w:p w14:paraId="5AC9961E" w14:textId="77777777" w:rsidR="007A74C7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later</w:t>
            </w:r>
          </w:p>
          <w:p w14:paraId="0290EC19" w14:textId="77777777" w:rsidR="007A74C7" w:rsidRPr="00AE57EB" w:rsidRDefault="007A74C7" w:rsidP="007A74C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priority</w:t>
            </w:r>
          </w:p>
        </w:tc>
        <w:tc>
          <w:tcPr>
            <w:tcW w:w="1417" w:type="dxa"/>
          </w:tcPr>
          <w:p w14:paraId="0CBE1D7A" w14:textId="77777777" w:rsidR="007A74C7" w:rsidRPr="00AE57EB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Liabilities that rank in priority to the term deposits</w:t>
            </w:r>
          </w:p>
        </w:tc>
        <w:tc>
          <w:tcPr>
            <w:tcW w:w="2694" w:type="dxa"/>
          </w:tcPr>
          <w:p w14:paraId="747D931B" w14:textId="77777777" w:rsidR="007A74C7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Creditors preferred by law (including IRD for unpaid tax) and any permitted prior ranking security interests</w:t>
            </w:r>
          </w:p>
          <w:p w14:paraId="10817614" w14:textId="77777777" w:rsidR="007A74C7" w:rsidRPr="00AE57EB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9B8A99" w14:textId="62033564" w:rsidR="007A74C7" w:rsidRPr="00AE57EB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$754,512</w:t>
            </w:r>
          </w:p>
        </w:tc>
        <w:tc>
          <w:tcPr>
            <w:tcW w:w="1701" w:type="dxa"/>
            <w:vAlign w:val="center"/>
          </w:tcPr>
          <w:p w14:paraId="6E5C681E" w14:textId="050393F4" w:rsidR="007A74C7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1,335,396</w:t>
            </w:r>
          </w:p>
        </w:tc>
      </w:tr>
      <w:tr w:rsidR="007A74C7" w:rsidRPr="005516FF" w14:paraId="4F584B4C" w14:textId="22839827" w:rsidTr="009D3DCD">
        <w:trPr>
          <w:trHeight w:val="851"/>
        </w:trPr>
        <w:tc>
          <w:tcPr>
            <w:tcW w:w="1413" w:type="dxa"/>
            <w:vMerge/>
          </w:tcPr>
          <w:p w14:paraId="24098D05" w14:textId="77777777" w:rsidR="007A74C7" w:rsidRPr="005516FF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73CEB0" w14:textId="77777777" w:rsidR="007A74C7" w:rsidRPr="00AE57EB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Liabilities that rank equally to the term deposits</w:t>
            </w:r>
          </w:p>
          <w:p w14:paraId="7ECCEF8E" w14:textId="77777777" w:rsidR="007A74C7" w:rsidRPr="005516FF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70F0E94" w14:textId="2E30EC6E" w:rsidR="007A74C7" w:rsidRPr="005516FF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 xml:space="preserve">Term deposits </w:t>
            </w: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and the accrued interest</w:t>
            </w:r>
          </w:p>
        </w:tc>
        <w:tc>
          <w:tcPr>
            <w:tcW w:w="1842" w:type="dxa"/>
            <w:vAlign w:val="center"/>
          </w:tcPr>
          <w:p w14:paraId="37AEFE23" w14:textId="1B6E5847" w:rsidR="007A74C7" w:rsidRPr="005516FF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$88,134,578</w:t>
            </w:r>
          </w:p>
        </w:tc>
        <w:tc>
          <w:tcPr>
            <w:tcW w:w="1701" w:type="dxa"/>
            <w:vAlign w:val="center"/>
          </w:tcPr>
          <w:p w14:paraId="2D70D75A" w14:textId="20B641EB" w:rsidR="007A74C7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109,988,514</w:t>
            </w:r>
          </w:p>
        </w:tc>
      </w:tr>
      <w:tr w:rsidR="007A74C7" w:rsidRPr="005516FF" w14:paraId="5E7F264E" w14:textId="2678AD74" w:rsidTr="009D3DCD">
        <w:trPr>
          <w:trHeight w:val="851"/>
        </w:trPr>
        <w:tc>
          <w:tcPr>
            <w:tcW w:w="1413" w:type="dxa"/>
            <w:vMerge/>
          </w:tcPr>
          <w:p w14:paraId="094D8080" w14:textId="77777777" w:rsidR="007A74C7" w:rsidRPr="005516FF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475276" w14:textId="77777777" w:rsidR="007A74C7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Liabilities that rank below the term deposits</w:t>
            </w:r>
          </w:p>
          <w:p w14:paraId="34338043" w14:textId="77777777" w:rsidR="007A74C7" w:rsidRPr="005516FF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6CC6CDF" w14:textId="77777777" w:rsidR="007A74C7" w:rsidRPr="005516FF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Lesser ranking secured creditors and unsecured creditors</w:t>
            </w:r>
          </w:p>
        </w:tc>
        <w:tc>
          <w:tcPr>
            <w:tcW w:w="1842" w:type="dxa"/>
            <w:vAlign w:val="center"/>
          </w:tcPr>
          <w:p w14:paraId="5B797B61" w14:textId="68D9669B" w:rsidR="007A74C7" w:rsidRPr="005516FF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519,127</w:t>
            </w:r>
          </w:p>
        </w:tc>
        <w:tc>
          <w:tcPr>
            <w:tcW w:w="1701" w:type="dxa"/>
            <w:vAlign w:val="center"/>
          </w:tcPr>
          <w:p w14:paraId="7EA2FD26" w14:textId="6992F80F" w:rsidR="007A74C7" w:rsidRPr="00AE57EB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373,572</w:t>
            </w:r>
          </w:p>
        </w:tc>
      </w:tr>
      <w:tr w:rsidR="007A74C7" w:rsidRPr="005516FF" w14:paraId="4932B5E7" w14:textId="09FDE547" w:rsidTr="009D3DCD">
        <w:trPr>
          <w:trHeight w:val="851"/>
        </w:trPr>
        <w:tc>
          <w:tcPr>
            <w:tcW w:w="1413" w:type="dxa"/>
          </w:tcPr>
          <w:p w14:paraId="4EED7805" w14:textId="77777777" w:rsidR="007A74C7" w:rsidRPr="00AE57EB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2310F" w14:textId="77777777" w:rsidR="007A74C7" w:rsidRPr="00AE57EB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Equity</w:t>
            </w:r>
          </w:p>
        </w:tc>
        <w:tc>
          <w:tcPr>
            <w:tcW w:w="2694" w:type="dxa"/>
          </w:tcPr>
          <w:p w14:paraId="45C0CCBD" w14:textId="77777777" w:rsidR="007A74C7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Distribution of surplus assets</w:t>
            </w:r>
          </w:p>
          <w:p w14:paraId="107B42A8" w14:textId="77777777" w:rsidR="007A74C7" w:rsidRPr="00AE57EB" w:rsidRDefault="007A74C7" w:rsidP="007A74C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B8F242" w14:textId="6393D3C1" w:rsidR="007A74C7" w:rsidRPr="00AE57EB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$9,743,002</w:t>
            </w:r>
          </w:p>
        </w:tc>
        <w:tc>
          <w:tcPr>
            <w:tcW w:w="1701" w:type="dxa"/>
            <w:vAlign w:val="center"/>
          </w:tcPr>
          <w:p w14:paraId="6C519920" w14:textId="60E33AF6" w:rsidR="007A74C7" w:rsidRDefault="007A74C7" w:rsidP="007A74C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15,988,322</w:t>
            </w:r>
          </w:p>
        </w:tc>
      </w:tr>
    </w:tbl>
    <w:p w14:paraId="39793649" w14:textId="77777777" w:rsidR="005911FB" w:rsidRDefault="005911FB" w:rsidP="005911FB">
      <w:pPr>
        <w:rPr>
          <w:lang w:val="en-NZ"/>
        </w:rPr>
      </w:pPr>
    </w:p>
    <w:p w14:paraId="7A24606A" w14:textId="61854E65" w:rsidR="005911FB" w:rsidRPr="002A6A26" w:rsidRDefault="005911FB" w:rsidP="005911FB">
      <w:pPr>
        <w:rPr>
          <w:lang w:val="en-NZ"/>
        </w:rPr>
      </w:pPr>
      <w:r>
        <w:rPr>
          <w:rFonts w:ascii="Arial" w:eastAsia="TimesNewRomanPSMT-Identity-H" w:hAnsi="Arial" w:cs="TimesNewRomanPSMT-Identity-H"/>
          <w:sz w:val="20"/>
          <w:szCs w:val="20"/>
        </w:rPr>
        <w:t xml:space="preserve">As at </w:t>
      </w:r>
      <w:r w:rsidR="00721F81">
        <w:rPr>
          <w:rFonts w:ascii="Arial" w:eastAsia="TimesNewRomanPSMT-Identity-H" w:hAnsi="Arial" w:cs="TimesNewRomanPSMT-Identity-H"/>
          <w:sz w:val="20"/>
          <w:szCs w:val="20"/>
        </w:rPr>
        <w:t>31 March 20</w:t>
      </w:r>
      <w:r w:rsidR="001E4CBD">
        <w:rPr>
          <w:rFonts w:ascii="Arial" w:eastAsia="TimesNewRomanPSMT-Identity-H" w:hAnsi="Arial" w:cs="TimesNewRomanPSMT-Identity-H"/>
          <w:sz w:val="20"/>
          <w:szCs w:val="20"/>
        </w:rPr>
        <w:t>2</w:t>
      </w:r>
      <w:r w:rsidR="002B1637">
        <w:rPr>
          <w:rFonts w:ascii="Arial" w:eastAsia="TimesNewRomanPSMT-Identity-H" w:hAnsi="Arial" w:cs="TimesNewRomanPSMT-Identity-H"/>
          <w:sz w:val="20"/>
          <w:szCs w:val="20"/>
        </w:rPr>
        <w:t>3</w:t>
      </w:r>
      <w:r>
        <w:rPr>
          <w:rFonts w:ascii="Arial" w:eastAsia="TimesNewRomanPSMT-Identity-H" w:hAnsi="Arial" w:cs="TimesNewRomanPSMT-Identity-H"/>
          <w:sz w:val="20"/>
          <w:szCs w:val="20"/>
        </w:rPr>
        <w:t>, the amount of the liability secured by the security interest was</w:t>
      </w:r>
      <w:r w:rsidR="002B1637">
        <w:rPr>
          <w:rFonts w:ascii="Arial" w:eastAsia="TimesNewRomanPSMT-Identity-H" w:hAnsi="Arial" w:cs="TimesNewRomanPSMT-Identity-H"/>
          <w:sz w:val="20"/>
          <w:szCs w:val="20"/>
        </w:rPr>
        <w:t xml:space="preserve"> $109,988,514 (March 22: </w:t>
      </w:r>
      <w:r>
        <w:rPr>
          <w:rFonts w:ascii="Arial" w:eastAsia="TimesNewRomanPSMT-Identity-H" w:hAnsi="Arial" w:cs="TimesNewRomanPSMT-Identity-H"/>
          <w:sz w:val="20"/>
          <w:szCs w:val="20"/>
        </w:rPr>
        <w:t>$</w:t>
      </w:r>
      <w:r w:rsidR="0057312E">
        <w:rPr>
          <w:rFonts w:ascii="Arial" w:eastAsia="TimesNewRomanPSMT-Identity-H" w:hAnsi="Arial" w:cs="TimesNewRomanPSMT-Identity-H"/>
          <w:sz w:val="20"/>
          <w:szCs w:val="20"/>
        </w:rPr>
        <w:t>88,134,578</w:t>
      </w:r>
      <w:r w:rsidR="002B1637">
        <w:rPr>
          <w:rFonts w:ascii="Arial" w:eastAsia="TimesNewRomanPSMT-Identity-H" w:hAnsi="Arial" w:cs="TimesNewRomanPSMT-Identity-H"/>
          <w:sz w:val="20"/>
          <w:szCs w:val="20"/>
        </w:rPr>
        <w:t>)</w:t>
      </w:r>
      <w:r w:rsidR="00721F81">
        <w:rPr>
          <w:rFonts w:ascii="Arial" w:eastAsia="TimesNewRomanPSMT-Identity-H" w:hAnsi="Arial" w:cs="TimesNewRomanPSMT-Identity-H"/>
          <w:sz w:val="20"/>
          <w:szCs w:val="20"/>
        </w:rPr>
        <w:t xml:space="preserve"> </w:t>
      </w:r>
      <w:r>
        <w:rPr>
          <w:rFonts w:ascii="Arial" w:eastAsia="TimesNewRomanPSMT-Identity-H" w:hAnsi="Arial" w:cs="TimesNewRomanPSMT-Identity-H"/>
          <w:sz w:val="20"/>
          <w:szCs w:val="20"/>
        </w:rPr>
        <w:t>and the total value of the assets subject to the se</w:t>
      </w:r>
      <w:r w:rsidR="00721F81">
        <w:rPr>
          <w:rFonts w:ascii="Arial" w:eastAsia="TimesNewRomanPSMT-Identity-H" w:hAnsi="Arial" w:cs="TimesNewRomanPSMT-Identity-H"/>
          <w:sz w:val="20"/>
          <w:szCs w:val="20"/>
        </w:rPr>
        <w:t xml:space="preserve">curity interest was </w:t>
      </w:r>
      <w:r w:rsidR="002B1637">
        <w:rPr>
          <w:rFonts w:ascii="Arial" w:eastAsia="TimesNewRomanPSMT-Identity-H" w:hAnsi="Arial" w:cs="TimesNewRomanPSMT-Identity-H"/>
          <w:sz w:val="20"/>
          <w:szCs w:val="20"/>
        </w:rPr>
        <w:t xml:space="preserve">$127,685,804 (March 22: </w:t>
      </w:r>
      <w:r w:rsidR="00721F81">
        <w:rPr>
          <w:rFonts w:ascii="Arial" w:eastAsia="TimesNewRomanPSMT-Identity-H" w:hAnsi="Arial" w:cs="TimesNewRomanPSMT-Identity-H"/>
          <w:sz w:val="20"/>
          <w:szCs w:val="20"/>
        </w:rPr>
        <w:t>$</w:t>
      </w:r>
      <w:r w:rsidR="0057312E">
        <w:rPr>
          <w:rFonts w:ascii="Arial" w:eastAsia="TimesNewRomanPSMT-Identity-H" w:hAnsi="Arial" w:cs="TimesNewRomanPSMT-Identity-H"/>
          <w:sz w:val="20"/>
          <w:szCs w:val="20"/>
        </w:rPr>
        <w:t>99,151,219</w:t>
      </w:r>
      <w:r w:rsidR="002B1637">
        <w:rPr>
          <w:rFonts w:ascii="Arial" w:eastAsia="TimesNewRomanPSMT-Identity-H" w:hAnsi="Arial" w:cs="TimesNewRomanPSMT-Identity-H"/>
          <w:sz w:val="20"/>
          <w:szCs w:val="20"/>
        </w:rPr>
        <w:t>)</w:t>
      </w:r>
      <w:r>
        <w:rPr>
          <w:rFonts w:ascii="Arial" w:eastAsia="TimesNewRomanPSMT-Identity-H" w:hAnsi="Arial" w:cs="TimesNewRomanPSMT-Identity-H"/>
          <w:sz w:val="20"/>
          <w:szCs w:val="20"/>
        </w:rPr>
        <w:t>.</w:t>
      </w:r>
    </w:p>
    <w:p w14:paraId="6093B0CD" w14:textId="1BD4AB18" w:rsidR="00966ABC" w:rsidRDefault="00966ABC" w:rsidP="000A3435">
      <w:pPr>
        <w:rPr>
          <w:rFonts w:eastAsia="TimesNewRomanPSMT-Identity-H"/>
          <w:szCs w:val="16"/>
        </w:rPr>
      </w:pPr>
    </w:p>
    <w:p w14:paraId="48B486B1" w14:textId="220F5DFE" w:rsidR="002748F1" w:rsidRDefault="002748F1" w:rsidP="000A3435">
      <w:pPr>
        <w:rPr>
          <w:rFonts w:eastAsia="TimesNewRomanPSMT-Identity-H"/>
          <w:szCs w:val="16"/>
        </w:rPr>
      </w:pPr>
    </w:p>
    <w:p w14:paraId="4295B0F1" w14:textId="03B1D4F6" w:rsidR="002748F1" w:rsidRDefault="002748F1" w:rsidP="000A3435">
      <w:pPr>
        <w:rPr>
          <w:rFonts w:eastAsia="TimesNewRomanPSMT-Identity-H"/>
          <w:szCs w:val="16"/>
        </w:rPr>
      </w:pPr>
    </w:p>
    <w:p w14:paraId="22DFD987" w14:textId="00A8D80E" w:rsidR="002748F1" w:rsidRDefault="002748F1" w:rsidP="000A3435">
      <w:pPr>
        <w:rPr>
          <w:rFonts w:eastAsia="TimesNewRomanPSMT-Identity-H"/>
          <w:szCs w:val="16"/>
        </w:rPr>
      </w:pPr>
    </w:p>
    <w:p w14:paraId="06F0702E" w14:textId="32870351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0971492" w14:textId="52330D34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B8E5FE9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23F51D5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5F9626F8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2CEA2B07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38266673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742E86E1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7583A366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3672667B" w14:textId="1F4B8F71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30CAA902" w14:textId="69C28C16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67852A71" w14:textId="7ABA13F4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4F9C6EDA" w14:textId="3F557ABC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4D525A75" w14:textId="6B652460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223169F8" w14:textId="5CBB0291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D5E6CB7" w14:textId="77777777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6A81B683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783921E9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48726E33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5F41DF20" w14:textId="77777777" w:rsidR="00515449" w:rsidRDefault="00515449" w:rsidP="00515449">
      <w:pPr>
        <w:autoSpaceDE w:val="0"/>
        <w:autoSpaceDN w:val="0"/>
        <w:adjustRightInd w:val="0"/>
        <w:jc w:val="both"/>
        <w:rPr>
          <w:rFonts w:ascii="Arial" w:eastAsia="TimesNewRomanPSMT-Identity-H" w:hAnsi="Arial" w:cs="TimesNewRomanPSMT-Identity-H"/>
          <w:sz w:val="16"/>
          <w:szCs w:val="16"/>
        </w:rPr>
      </w:pPr>
      <w:r w:rsidRPr="002A3C07">
        <w:rPr>
          <w:rFonts w:ascii="Arial" w:eastAsia="TimesNewRomanPSMT-Identity-H" w:hAnsi="Arial" w:cs="TimesNewRomanPSMT-Identity-H"/>
          <w:sz w:val="16"/>
          <w:szCs w:val="16"/>
        </w:rPr>
        <w:t>General Finance has been rated by Equifax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Australasia Credit Ratings Pty Ltd (“Equifax”).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Equifax gives ratings from AAA through to C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(excluding ratings attaching to entities in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default).</w:t>
      </w:r>
    </w:p>
    <w:p w14:paraId="7D19AC5B" w14:textId="77777777" w:rsidR="00515449" w:rsidRPr="002A3C07" w:rsidRDefault="00515449" w:rsidP="00515449">
      <w:pPr>
        <w:autoSpaceDE w:val="0"/>
        <w:autoSpaceDN w:val="0"/>
        <w:adjustRightInd w:val="0"/>
        <w:jc w:val="both"/>
        <w:rPr>
          <w:rFonts w:ascii="Arial" w:eastAsia="TimesNewRomanPSMT-Identity-H" w:hAnsi="Arial" w:cs="TimesNewRomanPSMT-Identity-H"/>
          <w:sz w:val="16"/>
          <w:szCs w:val="16"/>
        </w:rPr>
      </w:pPr>
    </w:p>
    <w:p w14:paraId="5CF6282D" w14:textId="359B87CE" w:rsidR="00515449" w:rsidRPr="00E30E3E" w:rsidRDefault="00515449" w:rsidP="00515449">
      <w:pPr>
        <w:autoSpaceDE w:val="0"/>
        <w:autoSpaceDN w:val="0"/>
        <w:adjustRightInd w:val="0"/>
        <w:jc w:val="both"/>
        <w:rPr>
          <w:rFonts w:ascii="Arial" w:eastAsia="TimesNewRomanPSMT-Identity-H" w:hAnsi="Arial" w:cs="TimesNewRomanPSMT-Identity-H"/>
          <w:sz w:val="16"/>
          <w:szCs w:val="16"/>
        </w:rPr>
      </w:pPr>
      <w:r w:rsidRPr="002A3C07">
        <w:rPr>
          <w:rFonts w:ascii="Arial" w:eastAsia="TimesNewRomanPSMT-Identity-H" w:hAnsi="Arial" w:cs="TimesNewRomanPSMT-Identity-H"/>
          <w:sz w:val="16"/>
          <w:szCs w:val="16"/>
        </w:rPr>
        <w:t>Equifax has issued General Finance a credit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 xml:space="preserve">rating of BB- with a </w:t>
      </w:r>
      <w:r w:rsidR="001410A7">
        <w:rPr>
          <w:rFonts w:ascii="Arial" w:eastAsia="TimesNewRomanPSMT-Identity-H" w:hAnsi="Arial" w:cs="TimesNewRomanPSMT-Identity-H"/>
          <w:sz w:val="16"/>
          <w:szCs w:val="16"/>
        </w:rPr>
        <w:t>Stable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 xml:space="preserve"> Outlook. According to Equifax’s criteria, this rating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is classified as “Near Prime” and has “Low to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Moderate” risk level. Equifax’s credit rating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report for General Finance can be accessed at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hyperlink r:id="rId7" w:history="1">
        <w:r w:rsidRPr="00C87E0B">
          <w:rPr>
            <w:rStyle w:val="Hyperlink"/>
            <w:rFonts w:ascii="Arial" w:eastAsia="TimesNewRomanPSMT-Identity-H" w:hAnsi="Arial" w:cs="TimesNewRomanPSMT-Identity-H"/>
            <w:sz w:val="16"/>
            <w:szCs w:val="16"/>
          </w:rPr>
          <w:t>www.business.govt.nz/disclose</w:t>
        </w:r>
      </w:hyperlink>
      <w:r w:rsidRPr="002A3C07">
        <w:rPr>
          <w:rFonts w:ascii="Arial" w:eastAsia="TimesNewRomanPSMT-Identity-H" w:hAnsi="Arial" w:cs="TimesNewRomanPSMT-Identity-H"/>
          <w:sz w:val="16"/>
          <w:szCs w:val="16"/>
        </w:rPr>
        <w:t>.</w:t>
      </w:r>
    </w:p>
    <w:p w14:paraId="0AE5B2D8" w14:textId="79D79A28" w:rsidR="002748F1" w:rsidRDefault="002748F1" w:rsidP="00515449">
      <w:pPr>
        <w:jc w:val="both"/>
        <w:rPr>
          <w:rFonts w:eastAsia="TimesNewRomanPSMT-Identity-H"/>
          <w:szCs w:val="16"/>
        </w:rPr>
      </w:pPr>
    </w:p>
    <w:sectPr w:rsidR="002748F1" w:rsidSect="00276A36">
      <w:headerReference w:type="default" r:id="rId8"/>
      <w:pgSz w:w="11907" w:h="16840" w:code="9"/>
      <w:pgMar w:top="1440" w:right="1800" w:bottom="1080" w:left="180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5A2F" w14:textId="77777777" w:rsidR="00B1390E" w:rsidRDefault="00B1390E" w:rsidP="00BE3FC1">
      <w:r>
        <w:separator/>
      </w:r>
    </w:p>
  </w:endnote>
  <w:endnote w:type="continuationSeparator" w:id="0">
    <w:p w14:paraId="1AB45270" w14:textId="77777777" w:rsidR="00B1390E" w:rsidRDefault="00B1390E" w:rsidP="00BE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FF3F" w14:textId="77777777" w:rsidR="00B1390E" w:rsidRDefault="00B1390E" w:rsidP="00BE3FC1">
      <w:r>
        <w:separator/>
      </w:r>
    </w:p>
  </w:footnote>
  <w:footnote w:type="continuationSeparator" w:id="0">
    <w:p w14:paraId="3662A9F2" w14:textId="77777777" w:rsidR="00B1390E" w:rsidRDefault="00B1390E" w:rsidP="00BE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04B9" w14:textId="64699018" w:rsidR="005911FB" w:rsidRDefault="00C50818">
    <w:pPr>
      <w:pStyle w:val="Header"/>
    </w:pPr>
    <w:r>
      <w:rPr>
        <w:noProof/>
      </w:rPr>
      <w:drawing>
        <wp:inline distT="0" distB="0" distL="0" distR="0" wp14:anchorId="40C3E3ED" wp14:editId="522EB1D8">
          <wp:extent cx="1866900" cy="75713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064" cy="76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078AC"/>
    <w:multiLevelType w:val="hybridMultilevel"/>
    <w:tmpl w:val="D2E421E6"/>
    <w:lvl w:ilvl="0" w:tplc="B37E700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-Identity-H" w:hAnsi="Symbol" w:cs="TimesNewRomanPSMT-Identity-H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47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6"/>
    <w:rsid w:val="00004B0C"/>
    <w:rsid w:val="0000728A"/>
    <w:rsid w:val="000074B9"/>
    <w:rsid w:val="000123C1"/>
    <w:rsid w:val="00012CE4"/>
    <w:rsid w:val="00012DF5"/>
    <w:rsid w:val="00014D4D"/>
    <w:rsid w:val="00015B9C"/>
    <w:rsid w:val="00016073"/>
    <w:rsid w:val="000172F7"/>
    <w:rsid w:val="00017837"/>
    <w:rsid w:val="00022998"/>
    <w:rsid w:val="0002351B"/>
    <w:rsid w:val="000242BB"/>
    <w:rsid w:val="00025373"/>
    <w:rsid w:val="00025FAD"/>
    <w:rsid w:val="000267D1"/>
    <w:rsid w:val="00026B47"/>
    <w:rsid w:val="000276E5"/>
    <w:rsid w:val="0003003A"/>
    <w:rsid w:val="0003021C"/>
    <w:rsid w:val="00032B98"/>
    <w:rsid w:val="00033639"/>
    <w:rsid w:val="00041574"/>
    <w:rsid w:val="00041BDA"/>
    <w:rsid w:val="000427FE"/>
    <w:rsid w:val="00043199"/>
    <w:rsid w:val="000446EB"/>
    <w:rsid w:val="00045361"/>
    <w:rsid w:val="0004629D"/>
    <w:rsid w:val="00047264"/>
    <w:rsid w:val="0004793A"/>
    <w:rsid w:val="00047EBD"/>
    <w:rsid w:val="00050395"/>
    <w:rsid w:val="00050730"/>
    <w:rsid w:val="00054D2B"/>
    <w:rsid w:val="000555BB"/>
    <w:rsid w:val="000625CE"/>
    <w:rsid w:val="000644BE"/>
    <w:rsid w:val="00064E51"/>
    <w:rsid w:val="0006569C"/>
    <w:rsid w:val="00066945"/>
    <w:rsid w:val="00066EEE"/>
    <w:rsid w:val="00067237"/>
    <w:rsid w:val="00067DE0"/>
    <w:rsid w:val="00070CC4"/>
    <w:rsid w:val="00072BBB"/>
    <w:rsid w:val="00074137"/>
    <w:rsid w:val="0007559F"/>
    <w:rsid w:val="000764D7"/>
    <w:rsid w:val="00084F3F"/>
    <w:rsid w:val="00085D57"/>
    <w:rsid w:val="0008648F"/>
    <w:rsid w:val="00086A37"/>
    <w:rsid w:val="00091519"/>
    <w:rsid w:val="00094E4D"/>
    <w:rsid w:val="00096A62"/>
    <w:rsid w:val="00097044"/>
    <w:rsid w:val="00097364"/>
    <w:rsid w:val="00097C4C"/>
    <w:rsid w:val="000A0167"/>
    <w:rsid w:val="000A1C3C"/>
    <w:rsid w:val="000A2412"/>
    <w:rsid w:val="000A3435"/>
    <w:rsid w:val="000A4813"/>
    <w:rsid w:val="000A571D"/>
    <w:rsid w:val="000A64C1"/>
    <w:rsid w:val="000A67F3"/>
    <w:rsid w:val="000A7967"/>
    <w:rsid w:val="000B07A0"/>
    <w:rsid w:val="000B257B"/>
    <w:rsid w:val="000B3231"/>
    <w:rsid w:val="000B5F3E"/>
    <w:rsid w:val="000C4E9A"/>
    <w:rsid w:val="000C7571"/>
    <w:rsid w:val="000D0061"/>
    <w:rsid w:val="000D0C52"/>
    <w:rsid w:val="000D33C9"/>
    <w:rsid w:val="000D3E44"/>
    <w:rsid w:val="000E0103"/>
    <w:rsid w:val="000E070A"/>
    <w:rsid w:val="000E222E"/>
    <w:rsid w:val="000E313E"/>
    <w:rsid w:val="000E4108"/>
    <w:rsid w:val="000E6D06"/>
    <w:rsid w:val="000E763E"/>
    <w:rsid w:val="000F1DA0"/>
    <w:rsid w:val="000F2F8D"/>
    <w:rsid w:val="000F6D32"/>
    <w:rsid w:val="00102826"/>
    <w:rsid w:val="00103D67"/>
    <w:rsid w:val="001047CA"/>
    <w:rsid w:val="00105F04"/>
    <w:rsid w:val="00106959"/>
    <w:rsid w:val="001077C4"/>
    <w:rsid w:val="00110CDB"/>
    <w:rsid w:val="00110DA1"/>
    <w:rsid w:val="00114B4A"/>
    <w:rsid w:val="00115AC4"/>
    <w:rsid w:val="00116DEB"/>
    <w:rsid w:val="00117553"/>
    <w:rsid w:val="00117DC9"/>
    <w:rsid w:val="0012243F"/>
    <w:rsid w:val="00123477"/>
    <w:rsid w:val="001234D8"/>
    <w:rsid w:val="00125C6D"/>
    <w:rsid w:val="00130FF7"/>
    <w:rsid w:val="00131E2C"/>
    <w:rsid w:val="00132606"/>
    <w:rsid w:val="00134063"/>
    <w:rsid w:val="001347A4"/>
    <w:rsid w:val="001410A7"/>
    <w:rsid w:val="001412B6"/>
    <w:rsid w:val="00143811"/>
    <w:rsid w:val="00143B43"/>
    <w:rsid w:val="00144A81"/>
    <w:rsid w:val="001509F1"/>
    <w:rsid w:val="00152BA5"/>
    <w:rsid w:val="0015363D"/>
    <w:rsid w:val="0015447A"/>
    <w:rsid w:val="0015671F"/>
    <w:rsid w:val="00156953"/>
    <w:rsid w:val="00157662"/>
    <w:rsid w:val="00160A7C"/>
    <w:rsid w:val="00161163"/>
    <w:rsid w:val="00161C98"/>
    <w:rsid w:val="00163992"/>
    <w:rsid w:val="00163E36"/>
    <w:rsid w:val="00170325"/>
    <w:rsid w:val="00170F8E"/>
    <w:rsid w:val="00171F19"/>
    <w:rsid w:val="001737DC"/>
    <w:rsid w:val="001754A9"/>
    <w:rsid w:val="0017671D"/>
    <w:rsid w:val="00176B7A"/>
    <w:rsid w:val="00177CF1"/>
    <w:rsid w:val="00182FCB"/>
    <w:rsid w:val="00183A5B"/>
    <w:rsid w:val="001842EA"/>
    <w:rsid w:val="001844F4"/>
    <w:rsid w:val="0019058C"/>
    <w:rsid w:val="00191B01"/>
    <w:rsid w:val="00192DA8"/>
    <w:rsid w:val="00193353"/>
    <w:rsid w:val="001939C6"/>
    <w:rsid w:val="00193CB6"/>
    <w:rsid w:val="00193D7E"/>
    <w:rsid w:val="00195481"/>
    <w:rsid w:val="00195F2D"/>
    <w:rsid w:val="00197981"/>
    <w:rsid w:val="001A2B28"/>
    <w:rsid w:val="001A2CAC"/>
    <w:rsid w:val="001A3C91"/>
    <w:rsid w:val="001A5A9B"/>
    <w:rsid w:val="001A7001"/>
    <w:rsid w:val="001A7058"/>
    <w:rsid w:val="001B1F57"/>
    <w:rsid w:val="001B3258"/>
    <w:rsid w:val="001B544F"/>
    <w:rsid w:val="001B5D02"/>
    <w:rsid w:val="001B6125"/>
    <w:rsid w:val="001B6B61"/>
    <w:rsid w:val="001C06EA"/>
    <w:rsid w:val="001C08EA"/>
    <w:rsid w:val="001C2C68"/>
    <w:rsid w:val="001C4A8E"/>
    <w:rsid w:val="001C53A0"/>
    <w:rsid w:val="001C5CAC"/>
    <w:rsid w:val="001C69A6"/>
    <w:rsid w:val="001D167E"/>
    <w:rsid w:val="001D1A47"/>
    <w:rsid w:val="001D2825"/>
    <w:rsid w:val="001D3E2C"/>
    <w:rsid w:val="001D5568"/>
    <w:rsid w:val="001D69C2"/>
    <w:rsid w:val="001D6CA0"/>
    <w:rsid w:val="001D75E5"/>
    <w:rsid w:val="001E1BAA"/>
    <w:rsid w:val="001E2DD6"/>
    <w:rsid w:val="001E4CBD"/>
    <w:rsid w:val="001E4FD2"/>
    <w:rsid w:val="001E5DC9"/>
    <w:rsid w:val="001E60B0"/>
    <w:rsid w:val="001E75C7"/>
    <w:rsid w:val="001F34D7"/>
    <w:rsid w:val="001F4A1D"/>
    <w:rsid w:val="00200A34"/>
    <w:rsid w:val="00201034"/>
    <w:rsid w:val="00202F67"/>
    <w:rsid w:val="00203DEB"/>
    <w:rsid w:val="0020552B"/>
    <w:rsid w:val="00210C45"/>
    <w:rsid w:val="00211860"/>
    <w:rsid w:val="002142D0"/>
    <w:rsid w:val="00215284"/>
    <w:rsid w:val="00216A77"/>
    <w:rsid w:val="0022101A"/>
    <w:rsid w:val="00221AAA"/>
    <w:rsid w:val="00222E3C"/>
    <w:rsid w:val="002329A3"/>
    <w:rsid w:val="00235DE4"/>
    <w:rsid w:val="00236677"/>
    <w:rsid w:val="00237382"/>
    <w:rsid w:val="002376C8"/>
    <w:rsid w:val="00237EAE"/>
    <w:rsid w:val="002459E8"/>
    <w:rsid w:val="0025168A"/>
    <w:rsid w:val="00251F9E"/>
    <w:rsid w:val="00252584"/>
    <w:rsid w:val="0025366B"/>
    <w:rsid w:val="00254B3A"/>
    <w:rsid w:val="00257B0D"/>
    <w:rsid w:val="00260B4F"/>
    <w:rsid w:val="0026159C"/>
    <w:rsid w:val="002622A1"/>
    <w:rsid w:val="00265A93"/>
    <w:rsid w:val="002661C4"/>
    <w:rsid w:val="002673D8"/>
    <w:rsid w:val="00270502"/>
    <w:rsid w:val="00270ED7"/>
    <w:rsid w:val="002724E8"/>
    <w:rsid w:val="00274633"/>
    <w:rsid w:val="002748F1"/>
    <w:rsid w:val="00276A36"/>
    <w:rsid w:val="00276D7E"/>
    <w:rsid w:val="00283646"/>
    <w:rsid w:val="00283FA4"/>
    <w:rsid w:val="0028400D"/>
    <w:rsid w:val="00284941"/>
    <w:rsid w:val="002874F9"/>
    <w:rsid w:val="00290FC4"/>
    <w:rsid w:val="00292828"/>
    <w:rsid w:val="002A1C9F"/>
    <w:rsid w:val="002A2E49"/>
    <w:rsid w:val="002A320F"/>
    <w:rsid w:val="002A4C2E"/>
    <w:rsid w:val="002A4FA9"/>
    <w:rsid w:val="002A6A26"/>
    <w:rsid w:val="002B01AD"/>
    <w:rsid w:val="002B122A"/>
    <w:rsid w:val="002B13A4"/>
    <w:rsid w:val="002B1637"/>
    <w:rsid w:val="002B4EAD"/>
    <w:rsid w:val="002C08F5"/>
    <w:rsid w:val="002C21A8"/>
    <w:rsid w:val="002C3AB1"/>
    <w:rsid w:val="002C5B64"/>
    <w:rsid w:val="002C63B5"/>
    <w:rsid w:val="002C6C02"/>
    <w:rsid w:val="002D4E12"/>
    <w:rsid w:val="002D59EA"/>
    <w:rsid w:val="002D7FF9"/>
    <w:rsid w:val="002E0FBE"/>
    <w:rsid w:val="002E2CE8"/>
    <w:rsid w:val="002E6592"/>
    <w:rsid w:val="002E688D"/>
    <w:rsid w:val="002F0C8F"/>
    <w:rsid w:val="002F2846"/>
    <w:rsid w:val="002F4E5B"/>
    <w:rsid w:val="002F65B7"/>
    <w:rsid w:val="002F7D84"/>
    <w:rsid w:val="00302BF6"/>
    <w:rsid w:val="00306B2A"/>
    <w:rsid w:val="00310C77"/>
    <w:rsid w:val="00311B27"/>
    <w:rsid w:val="00312224"/>
    <w:rsid w:val="00314225"/>
    <w:rsid w:val="0031562C"/>
    <w:rsid w:val="00320CCB"/>
    <w:rsid w:val="00321892"/>
    <w:rsid w:val="00321C68"/>
    <w:rsid w:val="00321C7A"/>
    <w:rsid w:val="003223E7"/>
    <w:rsid w:val="00324C64"/>
    <w:rsid w:val="0032554D"/>
    <w:rsid w:val="00327BFA"/>
    <w:rsid w:val="00327F2A"/>
    <w:rsid w:val="0033076A"/>
    <w:rsid w:val="00330E61"/>
    <w:rsid w:val="00330ED0"/>
    <w:rsid w:val="0033285C"/>
    <w:rsid w:val="00336583"/>
    <w:rsid w:val="00336E65"/>
    <w:rsid w:val="00337320"/>
    <w:rsid w:val="00340140"/>
    <w:rsid w:val="00341BAE"/>
    <w:rsid w:val="00342A7D"/>
    <w:rsid w:val="003441D7"/>
    <w:rsid w:val="0034425C"/>
    <w:rsid w:val="00344481"/>
    <w:rsid w:val="003474C8"/>
    <w:rsid w:val="00347831"/>
    <w:rsid w:val="0035086B"/>
    <w:rsid w:val="00351773"/>
    <w:rsid w:val="003522D9"/>
    <w:rsid w:val="003544BA"/>
    <w:rsid w:val="003556D9"/>
    <w:rsid w:val="00356B53"/>
    <w:rsid w:val="003619D7"/>
    <w:rsid w:val="0036234D"/>
    <w:rsid w:val="00362948"/>
    <w:rsid w:val="00364780"/>
    <w:rsid w:val="00366564"/>
    <w:rsid w:val="0037261F"/>
    <w:rsid w:val="00374370"/>
    <w:rsid w:val="003750D2"/>
    <w:rsid w:val="00381DF0"/>
    <w:rsid w:val="00382A5A"/>
    <w:rsid w:val="00383E9C"/>
    <w:rsid w:val="00383FEA"/>
    <w:rsid w:val="00386456"/>
    <w:rsid w:val="00387492"/>
    <w:rsid w:val="00387D76"/>
    <w:rsid w:val="00391A4F"/>
    <w:rsid w:val="003921B3"/>
    <w:rsid w:val="003921FF"/>
    <w:rsid w:val="00394A73"/>
    <w:rsid w:val="00396F14"/>
    <w:rsid w:val="00397368"/>
    <w:rsid w:val="003A4AA0"/>
    <w:rsid w:val="003A52B6"/>
    <w:rsid w:val="003A5762"/>
    <w:rsid w:val="003A5A44"/>
    <w:rsid w:val="003B13D2"/>
    <w:rsid w:val="003B2F98"/>
    <w:rsid w:val="003B3371"/>
    <w:rsid w:val="003B5504"/>
    <w:rsid w:val="003B56E5"/>
    <w:rsid w:val="003B6953"/>
    <w:rsid w:val="003B6A9C"/>
    <w:rsid w:val="003B71C7"/>
    <w:rsid w:val="003B7F82"/>
    <w:rsid w:val="003C047E"/>
    <w:rsid w:val="003C0E5F"/>
    <w:rsid w:val="003C2508"/>
    <w:rsid w:val="003C5B6A"/>
    <w:rsid w:val="003D1D66"/>
    <w:rsid w:val="003D338F"/>
    <w:rsid w:val="003D63D4"/>
    <w:rsid w:val="003D6C6C"/>
    <w:rsid w:val="003D7DA6"/>
    <w:rsid w:val="003D7F83"/>
    <w:rsid w:val="003E05FC"/>
    <w:rsid w:val="003E0690"/>
    <w:rsid w:val="003E3DE6"/>
    <w:rsid w:val="003E550C"/>
    <w:rsid w:val="003E5D29"/>
    <w:rsid w:val="003E7574"/>
    <w:rsid w:val="003E776B"/>
    <w:rsid w:val="003F052F"/>
    <w:rsid w:val="003F382F"/>
    <w:rsid w:val="003F7E8C"/>
    <w:rsid w:val="00400637"/>
    <w:rsid w:val="00401294"/>
    <w:rsid w:val="00401721"/>
    <w:rsid w:val="00402EE1"/>
    <w:rsid w:val="00403823"/>
    <w:rsid w:val="004047B8"/>
    <w:rsid w:val="00405058"/>
    <w:rsid w:val="004056B1"/>
    <w:rsid w:val="00406440"/>
    <w:rsid w:val="00410EA9"/>
    <w:rsid w:val="00410FD8"/>
    <w:rsid w:val="00411652"/>
    <w:rsid w:val="004128FB"/>
    <w:rsid w:val="00412F1D"/>
    <w:rsid w:val="00413AC6"/>
    <w:rsid w:val="0041526C"/>
    <w:rsid w:val="004155F7"/>
    <w:rsid w:val="0041679F"/>
    <w:rsid w:val="00417DAC"/>
    <w:rsid w:val="00420853"/>
    <w:rsid w:val="00431E01"/>
    <w:rsid w:val="00432DDD"/>
    <w:rsid w:val="00436804"/>
    <w:rsid w:val="00437382"/>
    <w:rsid w:val="00440247"/>
    <w:rsid w:val="0044038C"/>
    <w:rsid w:val="004409DC"/>
    <w:rsid w:val="00440F06"/>
    <w:rsid w:val="00441AD8"/>
    <w:rsid w:val="004436C3"/>
    <w:rsid w:val="00443C98"/>
    <w:rsid w:val="0044693B"/>
    <w:rsid w:val="00450BC8"/>
    <w:rsid w:val="00450C9A"/>
    <w:rsid w:val="004512D7"/>
    <w:rsid w:val="00451E64"/>
    <w:rsid w:val="00452E7D"/>
    <w:rsid w:val="00453D56"/>
    <w:rsid w:val="00454AD9"/>
    <w:rsid w:val="00457622"/>
    <w:rsid w:val="00457EF4"/>
    <w:rsid w:val="00460453"/>
    <w:rsid w:val="00460854"/>
    <w:rsid w:val="00462806"/>
    <w:rsid w:val="00463EA8"/>
    <w:rsid w:val="004652DE"/>
    <w:rsid w:val="00465C26"/>
    <w:rsid w:val="00466443"/>
    <w:rsid w:val="00470524"/>
    <w:rsid w:val="004730E4"/>
    <w:rsid w:val="0047463E"/>
    <w:rsid w:val="004749B9"/>
    <w:rsid w:val="004767DA"/>
    <w:rsid w:val="0048083B"/>
    <w:rsid w:val="004809DE"/>
    <w:rsid w:val="004810EF"/>
    <w:rsid w:val="004835A9"/>
    <w:rsid w:val="004839AD"/>
    <w:rsid w:val="00484C9D"/>
    <w:rsid w:val="00487CFB"/>
    <w:rsid w:val="00493F46"/>
    <w:rsid w:val="00496C34"/>
    <w:rsid w:val="004A020A"/>
    <w:rsid w:val="004A04D0"/>
    <w:rsid w:val="004A20C8"/>
    <w:rsid w:val="004A2916"/>
    <w:rsid w:val="004A4503"/>
    <w:rsid w:val="004A76F2"/>
    <w:rsid w:val="004B00B0"/>
    <w:rsid w:val="004B050A"/>
    <w:rsid w:val="004B1A33"/>
    <w:rsid w:val="004B1FAB"/>
    <w:rsid w:val="004B21F5"/>
    <w:rsid w:val="004B265F"/>
    <w:rsid w:val="004B37E9"/>
    <w:rsid w:val="004B3822"/>
    <w:rsid w:val="004B4E2B"/>
    <w:rsid w:val="004B5033"/>
    <w:rsid w:val="004B55D4"/>
    <w:rsid w:val="004B6C5D"/>
    <w:rsid w:val="004B6E13"/>
    <w:rsid w:val="004B6EAF"/>
    <w:rsid w:val="004C1E43"/>
    <w:rsid w:val="004C3864"/>
    <w:rsid w:val="004C4C94"/>
    <w:rsid w:val="004C6A27"/>
    <w:rsid w:val="004C74AD"/>
    <w:rsid w:val="004C78E9"/>
    <w:rsid w:val="004C7F73"/>
    <w:rsid w:val="004D1470"/>
    <w:rsid w:val="004D2038"/>
    <w:rsid w:val="004D329F"/>
    <w:rsid w:val="004D469D"/>
    <w:rsid w:val="004D609A"/>
    <w:rsid w:val="004D609F"/>
    <w:rsid w:val="004E22E0"/>
    <w:rsid w:val="004E434A"/>
    <w:rsid w:val="004E506A"/>
    <w:rsid w:val="004E591A"/>
    <w:rsid w:val="004E7D29"/>
    <w:rsid w:val="004F3AFB"/>
    <w:rsid w:val="004F49AC"/>
    <w:rsid w:val="004F5C8D"/>
    <w:rsid w:val="004F6CCC"/>
    <w:rsid w:val="004F7A10"/>
    <w:rsid w:val="004F7F58"/>
    <w:rsid w:val="0050327F"/>
    <w:rsid w:val="00503DAF"/>
    <w:rsid w:val="00503FEA"/>
    <w:rsid w:val="0050468A"/>
    <w:rsid w:val="00504EA5"/>
    <w:rsid w:val="00505D3C"/>
    <w:rsid w:val="00510E7D"/>
    <w:rsid w:val="0051397B"/>
    <w:rsid w:val="0051478D"/>
    <w:rsid w:val="00515449"/>
    <w:rsid w:val="00515A92"/>
    <w:rsid w:val="005175EF"/>
    <w:rsid w:val="00517DD4"/>
    <w:rsid w:val="0052173F"/>
    <w:rsid w:val="0052320D"/>
    <w:rsid w:val="00526019"/>
    <w:rsid w:val="00531449"/>
    <w:rsid w:val="005324D2"/>
    <w:rsid w:val="005333BF"/>
    <w:rsid w:val="005337D9"/>
    <w:rsid w:val="00534BBC"/>
    <w:rsid w:val="00535FE7"/>
    <w:rsid w:val="00536576"/>
    <w:rsid w:val="00541A4B"/>
    <w:rsid w:val="00541D5E"/>
    <w:rsid w:val="00544129"/>
    <w:rsid w:val="00544E4F"/>
    <w:rsid w:val="00545997"/>
    <w:rsid w:val="00547C6E"/>
    <w:rsid w:val="005557B4"/>
    <w:rsid w:val="00555B1C"/>
    <w:rsid w:val="005561F9"/>
    <w:rsid w:val="00556608"/>
    <w:rsid w:val="00556EA4"/>
    <w:rsid w:val="005621F7"/>
    <w:rsid w:val="00563C9A"/>
    <w:rsid w:val="00564EE3"/>
    <w:rsid w:val="00566E43"/>
    <w:rsid w:val="00571602"/>
    <w:rsid w:val="00571DF0"/>
    <w:rsid w:val="00572ADD"/>
    <w:rsid w:val="0057312E"/>
    <w:rsid w:val="005746DD"/>
    <w:rsid w:val="00574ECD"/>
    <w:rsid w:val="005760C4"/>
    <w:rsid w:val="00576847"/>
    <w:rsid w:val="005775DA"/>
    <w:rsid w:val="00583EC6"/>
    <w:rsid w:val="005849D1"/>
    <w:rsid w:val="00584C1A"/>
    <w:rsid w:val="00585734"/>
    <w:rsid w:val="00585858"/>
    <w:rsid w:val="00587645"/>
    <w:rsid w:val="005911FB"/>
    <w:rsid w:val="005958D0"/>
    <w:rsid w:val="005A1146"/>
    <w:rsid w:val="005A1C53"/>
    <w:rsid w:val="005A3B07"/>
    <w:rsid w:val="005A5022"/>
    <w:rsid w:val="005A660C"/>
    <w:rsid w:val="005A6DA7"/>
    <w:rsid w:val="005B39AB"/>
    <w:rsid w:val="005B3AF5"/>
    <w:rsid w:val="005B3EDB"/>
    <w:rsid w:val="005B437A"/>
    <w:rsid w:val="005B46DD"/>
    <w:rsid w:val="005B571D"/>
    <w:rsid w:val="005D192A"/>
    <w:rsid w:val="005D5022"/>
    <w:rsid w:val="005E13AF"/>
    <w:rsid w:val="005E474F"/>
    <w:rsid w:val="005F03FD"/>
    <w:rsid w:val="005F15AB"/>
    <w:rsid w:val="005F1FE1"/>
    <w:rsid w:val="005F3051"/>
    <w:rsid w:val="005F3811"/>
    <w:rsid w:val="005F3C43"/>
    <w:rsid w:val="005F4E8E"/>
    <w:rsid w:val="005F530A"/>
    <w:rsid w:val="005F5A8D"/>
    <w:rsid w:val="005F63F0"/>
    <w:rsid w:val="00602D4E"/>
    <w:rsid w:val="00605B28"/>
    <w:rsid w:val="006071DF"/>
    <w:rsid w:val="00607231"/>
    <w:rsid w:val="00612007"/>
    <w:rsid w:val="00613B95"/>
    <w:rsid w:val="006152C0"/>
    <w:rsid w:val="006158DD"/>
    <w:rsid w:val="006179E0"/>
    <w:rsid w:val="006223E4"/>
    <w:rsid w:val="0062311D"/>
    <w:rsid w:val="0062561B"/>
    <w:rsid w:val="0062735A"/>
    <w:rsid w:val="006303E5"/>
    <w:rsid w:val="00630A4A"/>
    <w:rsid w:val="00630F9A"/>
    <w:rsid w:val="00631769"/>
    <w:rsid w:val="00631D37"/>
    <w:rsid w:val="00634A2F"/>
    <w:rsid w:val="006352A1"/>
    <w:rsid w:val="00640DE3"/>
    <w:rsid w:val="006423FE"/>
    <w:rsid w:val="0064292C"/>
    <w:rsid w:val="006467F3"/>
    <w:rsid w:val="00653817"/>
    <w:rsid w:val="00656159"/>
    <w:rsid w:val="006567EB"/>
    <w:rsid w:val="0066146A"/>
    <w:rsid w:val="00661622"/>
    <w:rsid w:val="00662A02"/>
    <w:rsid w:val="00662A4F"/>
    <w:rsid w:val="00665797"/>
    <w:rsid w:val="0066684C"/>
    <w:rsid w:val="00666AED"/>
    <w:rsid w:val="00667579"/>
    <w:rsid w:val="006721DD"/>
    <w:rsid w:val="00672894"/>
    <w:rsid w:val="0067383A"/>
    <w:rsid w:val="00675C9E"/>
    <w:rsid w:val="00677F38"/>
    <w:rsid w:val="006802D7"/>
    <w:rsid w:val="006823FF"/>
    <w:rsid w:val="00682A6F"/>
    <w:rsid w:val="00683A6C"/>
    <w:rsid w:val="00684C88"/>
    <w:rsid w:val="006879F2"/>
    <w:rsid w:val="00687EA1"/>
    <w:rsid w:val="00690046"/>
    <w:rsid w:val="00690BE1"/>
    <w:rsid w:val="00696FD7"/>
    <w:rsid w:val="006A4D94"/>
    <w:rsid w:val="006A52D3"/>
    <w:rsid w:val="006A5EF5"/>
    <w:rsid w:val="006A6478"/>
    <w:rsid w:val="006B2D9E"/>
    <w:rsid w:val="006B3E5D"/>
    <w:rsid w:val="006B417D"/>
    <w:rsid w:val="006B7BCF"/>
    <w:rsid w:val="006C1DEE"/>
    <w:rsid w:val="006C7972"/>
    <w:rsid w:val="006D0B03"/>
    <w:rsid w:val="006D1FFB"/>
    <w:rsid w:val="006D3227"/>
    <w:rsid w:val="006D3DB7"/>
    <w:rsid w:val="006D6BFB"/>
    <w:rsid w:val="006E12B9"/>
    <w:rsid w:val="006E2247"/>
    <w:rsid w:val="006E250E"/>
    <w:rsid w:val="006E6084"/>
    <w:rsid w:val="006E61D3"/>
    <w:rsid w:val="006E759A"/>
    <w:rsid w:val="006F09B1"/>
    <w:rsid w:val="006F0F33"/>
    <w:rsid w:val="006F189D"/>
    <w:rsid w:val="006F2313"/>
    <w:rsid w:val="006F2C9A"/>
    <w:rsid w:val="006F2D2D"/>
    <w:rsid w:val="006F3F02"/>
    <w:rsid w:val="006F3FC6"/>
    <w:rsid w:val="006F52E3"/>
    <w:rsid w:val="006F5886"/>
    <w:rsid w:val="006F6BAF"/>
    <w:rsid w:val="00700E48"/>
    <w:rsid w:val="0070168F"/>
    <w:rsid w:val="00701C91"/>
    <w:rsid w:val="007050EE"/>
    <w:rsid w:val="00705AFD"/>
    <w:rsid w:val="00706C3C"/>
    <w:rsid w:val="0071130C"/>
    <w:rsid w:val="007115C5"/>
    <w:rsid w:val="007122B7"/>
    <w:rsid w:val="00713D5E"/>
    <w:rsid w:val="007166F8"/>
    <w:rsid w:val="00720E0F"/>
    <w:rsid w:val="00721E4F"/>
    <w:rsid w:val="00721F81"/>
    <w:rsid w:val="00731B65"/>
    <w:rsid w:val="0073221D"/>
    <w:rsid w:val="00733025"/>
    <w:rsid w:val="007337EA"/>
    <w:rsid w:val="0073383B"/>
    <w:rsid w:val="0073576F"/>
    <w:rsid w:val="007400C3"/>
    <w:rsid w:val="007405D2"/>
    <w:rsid w:val="00746057"/>
    <w:rsid w:val="0074725E"/>
    <w:rsid w:val="007475CE"/>
    <w:rsid w:val="00750A23"/>
    <w:rsid w:val="007519C6"/>
    <w:rsid w:val="0075360D"/>
    <w:rsid w:val="00755ECC"/>
    <w:rsid w:val="00756AB9"/>
    <w:rsid w:val="0075766F"/>
    <w:rsid w:val="00760974"/>
    <w:rsid w:val="007618FC"/>
    <w:rsid w:val="00763355"/>
    <w:rsid w:val="00763899"/>
    <w:rsid w:val="00763BD0"/>
    <w:rsid w:val="00766550"/>
    <w:rsid w:val="0076753C"/>
    <w:rsid w:val="007678F6"/>
    <w:rsid w:val="007702F0"/>
    <w:rsid w:val="007718C6"/>
    <w:rsid w:val="0077227E"/>
    <w:rsid w:val="00772E4F"/>
    <w:rsid w:val="0077383D"/>
    <w:rsid w:val="00773FD2"/>
    <w:rsid w:val="00774071"/>
    <w:rsid w:val="0078048E"/>
    <w:rsid w:val="00781E7F"/>
    <w:rsid w:val="00784026"/>
    <w:rsid w:val="0078518E"/>
    <w:rsid w:val="0078715E"/>
    <w:rsid w:val="00787F4E"/>
    <w:rsid w:val="0079007E"/>
    <w:rsid w:val="00791D74"/>
    <w:rsid w:val="0079340A"/>
    <w:rsid w:val="00793C54"/>
    <w:rsid w:val="007A0DAC"/>
    <w:rsid w:val="007A1870"/>
    <w:rsid w:val="007A4F01"/>
    <w:rsid w:val="007A6A6F"/>
    <w:rsid w:val="007A74C7"/>
    <w:rsid w:val="007A7F13"/>
    <w:rsid w:val="007B0103"/>
    <w:rsid w:val="007B08E9"/>
    <w:rsid w:val="007B3A70"/>
    <w:rsid w:val="007B7018"/>
    <w:rsid w:val="007C0DB7"/>
    <w:rsid w:val="007C1374"/>
    <w:rsid w:val="007C4804"/>
    <w:rsid w:val="007C50CB"/>
    <w:rsid w:val="007C63DB"/>
    <w:rsid w:val="007C6AA3"/>
    <w:rsid w:val="007C7261"/>
    <w:rsid w:val="007C777F"/>
    <w:rsid w:val="007D18B4"/>
    <w:rsid w:val="007D2BA7"/>
    <w:rsid w:val="007D67F3"/>
    <w:rsid w:val="007D6C3C"/>
    <w:rsid w:val="007E2181"/>
    <w:rsid w:val="007E4413"/>
    <w:rsid w:val="007F06A3"/>
    <w:rsid w:val="007F2B9B"/>
    <w:rsid w:val="007F390F"/>
    <w:rsid w:val="007F5634"/>
    <w:rsid w:val="007F70B7"/>
    <w:rsid w:val="007F70E3"/>
    <w:rsid w:val="007F79BE"/>
    <w:rsid w:val="008007EE"/>
    <w:rsid w:val="008017A1"/>
    <w:rsid w:val="00803456"/>
    <w:rsid w:val="00803C5D"/>
    <w:rsid w:val="008115C3"/>
    <w:rsid w:val="008125D5"/>
    <w:rsid w:val="008129BB"/>
    <w:rsid w:val="00815102"/>
    <w:rsid w:val="00816424"/>
    <w:rsid w:val="008169A3"/>
    <w:rsid w:val="00816A1C"/>
    <w:rsid w:val="00817D1C"/>
    <w:rsid w:val="00821AD0"/>
    <w:rsid w:val="008246D0"/>
    <w:rsid w:val="008257CC"/>
    <w:rsid w:val="00831DFD"/>
    <w:rsid w:val="00832AF0"/>
    <w:rsid w:val="00833B3F"/>
    <w:rsid w:val="00835CF6"/>
    <w:rsid w:val="00840D32"/>
    <w:rsid w:val="00840EB4"/>
    <w:rsid w:val="008419E8"/>
    <w:rsid w:val="00841F23"/>
    <w:rsid w:val="008457FD"/>
    <w:rsid w:val="00845C1A"/>
    <w:rsid w:val="00845F5A"/>
    <w:rsid w:val="008508A8"/>
    <w:rsid w:val="00852FD4"/>
    <w:rsid w:val="008532D0"/>
    <w:rsid w:val="00853521"/>
    <w:rsid w:val="00853CE1"/>
    <w:rsid w:val="00855645"/>
    <w:rsid w:val="008559C3"/>
    <w:rsid w:val="0086237C"/>
    <w:rsid w:val="00862628"/>
    <w:rsid w:val="008638AD"/>
    <w:rsid w:val="00864D6B"/>
    <w:rsid w:val="00865EFB"/>
    <w:rsid w:val="008676EA"/>
    <w:rsid w:val="00871247"/>
    <w:rsid w:val="00871874"/>
    <w:rsid w:val="00872BE8"/>
    <w:rsid w:val="0087415E"/>
    <w:rsid w:val="00874318"/>
    <w:rsid w:val="008762A2"/>
    <w:rsid w:val="00884728"/>
    <w:rsid w:val="00884814"/>
    <w:rsid w:val="008850C9"/>
    <w:rsid w:val="0088588F"/>
    <w:rsid w:val="0088607F"/>
    <w:rsid w:val="00887441"/>
    <w:rsid w:val="00893F9E"/>
    <w:rsid w:val="008942D1"/>
    <w:rsid w:val="008963F2"/>
    <w:rsid w:val="00897498"/>
    <w:rsid w:val="008977F2"/>
    <w:rsid w:val="008A3532"/>
    <w:rsid w:val="008A59D3"/>
    <w:rsid w:val="008A5D15"/>
    <w:rsid w:val="008A6F10"/>
    <w:rsid w:val="008A7C96"/>
    <w:rsid w:val="008B0A52"/>
    <w:rsid w:val="008B0A90"/>
    <w:rsid w:val="008B0F32"/>
    <w:rsid w:val="008B289A"/>
    <w:rsid w:val="008B4847"/>
    <w:rsid w:val="008B71CC"/>
    <w:rsid w:val="008C5E6E"/>
    <w:rsid w:val="008C7A23"/>
    <w:rsid w:val="008D02D4"/>
    <w:rsid w:val="008D0778"/>
    <w:rsid w:val="008D29F9"/>
    <w:rsid w:val="008D2BBC"/>
    <w:rsid w:val="008D5BB9"/>
    <w:rsid w:val="008D6B95"/>
    <w:rsid w:val="008E1BD0"/>
    <w:rsid w:val="008E1FBA"/>
    <w:rsid w:val="008E3488"/>
    <w:rsid w:val="008E6E42"/>
    <w:rsid w:val="008E7DEA"/>
    <w:rsid w:val="008F06FD"/>
    <w:rsid w:val="008F07FB"/>
    <w:rsid w:val="008F1FF9"/>
    <w:rsid w:val="008F49B3"/>
    <w:rsid w:val="008F664A"/>
    <w:rsid w:val="008F74FE"/>
    <w:rsid w:val="00902451"/>
    <w:rsid w:val="0090386D"/>
    <w:rsid w:val="00904136"/>
    <w:rsid w:val="009044D5"/>
    <w:rsid w:val="0090669A"/>
    <w:rsid w:val="0090725D"/>
    <w:rsid w:val="009100B4"/>
    <w:rsid w:val="00910632"/>
    <w:rsid w:val="00910D23"/>
    <w:rsid w:val="00911F7E"/>
    <w:rsid w:val="00912D62"/>
    <w:rsid w:val="00913462"/>
    <w:rsid w:val="00914145"/>
    <w:rsid w:val="00924970"/>
    <w:rsid w:val="0092551D"/>
    <w:rsid w:val="0092561B"/>
    <w:rsid w:val="00925F12"/>
    <w:rsid w:val="00927AA8"/>
    <w:rsid w:val="00927B0F"/>
    <w:rsid w:val="00937DA0"/>
    <w:rsid w:val="00940D52"/>
    <w:rsid w:val="009418B9"/>
    <w:rsid w:val="00946999"/>
    <w:rsid w:val="00947B18"/>
    <w:rsid w:val="00951535"/>
    <w:rsid w:val="00953022"/>
    <w:rsid w:val="00954583"/>
    <w:rsid w:val="00954D1B"/>
    <w:rsid w:val="00956DA5"/>
    <w:rsid w:val="009629AB"/>
    <w:rsid w:val="0096648C"/>
    <w:rsid w:val="00966ABC"/>
    <w:rsid w:val="00966B0E"/>
    <w:rsid w:val="009700BF"/>
    <w:rsid w:val="0097235D"/>
    <w:rsid w:val="009740F1"/>
    <w:rsid w:val="00976F11"/>
    <w:rsid w:val="0098014D"/>
    <w:rsid w:val="00980977"/>
    <w:rsid w:val="00980BAF"/>
    <w:rsid w:val="00982340"/>
    <w:rsid w:val="009841B7"/>
    <w:rsid w:val="009856FF"/>
    <w:rsid w:val="009874C7"/>
    <w:rsid w:val="009902D6"/>
    <w:rsid w:val="00991514"/>
    <w:rsid w:val="00991770"/>
    <w:rsid w:val="00992F7D"/>
    <w:rsid w:val="0099557F"/>
    <w:rsid w:val="009A0538"/>
    <w:rsid w:val="009B0154"/>
    <w:rsid w:val="009B2B89"/>
    <w:rsid w:val="009B3971"/>
    <w:rsid w:val="009B4E71"/>
    <w:rsid w:val="009B5A73"/>
    <w:rsid w:val="009C1D54"/>
    <w:rsid w:val="009C2F4B"/>
    <w:rsid w:val="009C595A"/>
    <w:rsid w:val="009C7E29"/>
    <w:rsid w:val="009D2302"/>
    <w:rsid w:val="009D3217"/>
    <w:rsid w:val="009D3F16"/>
    <w:rsid w:val="009D4449"/>
    <w:rsid w:val="009D5D6B"/>
    <w:rsid w:val="009D6765"/>
    <w:rsid w:val="009E129C"/>
    <w:rsid w:val="009E148C"/>
    <w:rsid w:val="009E3612"/>
    <w:rsid w:val="009E52AC"/>
    <w:rsid w:val="009E54AA"/>
    <w:rsid w:val="009E6E62"/>
    <w:rsid w:val="009E7441"/>
    <w:rsid w:val="009E75E5"/>
    <w:rsid w:val="009F2EAA"/>
    <w:rsid w:val="009F30F5"/>
    <w:rsid w:val="009F389F"/>
    <w:rsid w:val="009F53BE"/>
    <w:rsid w:val="009F5A3F"/>
    <w:rsid w:val="00A00B5E"/>
    <w:rsid w:val="00A02E38"/>
    <w:rsid w:val="00A04D11"/>
    <w:rsid w:val="00A05FC4"/>
    <w:rsid w:val="00A066B5"/>
    <w:rsid w:val="00A06E65"/>
    <w:rsid w:val="00A108DF"/>
    <w:rsid w:val="00A113C7"/>
    <w:rsid w:val="00A116BA"/>
    <w:rsid w:val="00A11CF1"/>
    <w:rsid w:val="00A11D1D"/>
    <w:rsid w:val="00A12E94"/>
    <w:rsid w:val="00A1412B"/>
    <w:rsid w:val="00A168E6"/>
    <w:rsid w:val="00A21AD5"/>
    <w:rsid w:val="00A21F78"/>
    <w:rsid w:val="00A229B5"/>
    <w:rsid w:val="00A3196D"/>
    <w:rsid w:val="00A3350A"/>
    <w:rsid w:val="00A3616E"/>
    <w:rsid w:val="00A369E8"/>
    <w:rsid w:val="00A41CDE"/>
    <w:rsid w:val="00A43161"/>
    <w:rsid w:val="00A43AB9"/>
    <w:rsid w:val="00A44B3B"/>
    <w:rsid w:val="00A471DD"/>
    <w:rsid w:val="00A47481"/>
    <w:rsid w:val="00A50859"/>
    <w:rsid w:val="00A54390"/>
    <w:rsid w:val="00A54B8A"/>
    <w:rsid w:val="00A56356"/>
    <w:rsid w:val="00A61135"/>
    <w:rsid w:val="00A617D4"/>
    <w:rsid w:val="00A62C69"/>
    <w:rsid w:val="00A65F56"/>
    <w:rsid w:val="00A666EF"/>
    <w:rsid w:val="00A66A04"/>
    <w:rsid w:val="00A66BDB"/>
    <w:rsid w:val="00A67C82"/>
    <w:rsid w:val="00A70746"/>
    <w:rsid w:val="00A713B3"/>
    <w:rsid w:val="00A7475F"/>
    <w:rsid w:val="00A74BE1"/>
    <w:rsid w:val="00A759C4"/>
    <w:rsid w:val="00A77164"/>
    <w:rsid w:val="00A805FE"/>
    <w:rsid w:val="00A8120A"/>
    <w:rsid w:val="00A81CB0"/>
    <w:rsid w:val="00A84CE4"/>
    <w:rsid w:val="00A87DAB"/>
    <w:rsid w:val="00A90986"/>
    <w:rsid w:val="00A94BF6"/>
    <w:rsid w:val="00A96490"/>
    <w:rsid w:val="00AA14D1"/>
    <w:rsid w:val="00AA3CCB"/>
    <w:rsid w:val="00AA4829"/>
    <w:rsid w:val="00AA7D5C"/>
    <w:rsid w:val="00AB1C82"/>
    <w:rsid w:val="00AB1E14"/>
    <w:rsid w:val="00AB3FEF"/>
    <w:rsid w:val="00AB5AC4"/>
    <w:rsid w:val="00AC068E"/>
    <w:rsid w:val="00AC1CA4"/>
    <w:rsid w:val="00AC1D68"/>
    <w:rsid w:val="00AC27CF"/>
    <w:rsid w:val="00AC3315"/>
    <w:rsid w:val="00AC3B09"/>
    <w:rsid w:val="00AC3E9A"/>
    <w:rsid w:val="00AC4C89"/>
    <w:rsid w:val="00AC5C79"/>
    <w:rsid w:val="00AC5EB4"/>
    <w:rsid w:val="00AD04F5"/>
    <w:rsid w:val="00AD0557"/>
    <w:rsid w:val="00AD09F2"/>
    <w:rsid w:val="00AD1B23"/>
    <w:rsid w:val="00AD305D"/>
    <w:rsid w:val="00AD440B"/>
    <w:rsid w:val="00AD6CCB"/>
    <w:rsid w:val="00AD7484"/>
    <w:rsid w:val="00AE02D1"/>
    <w:rsid w:val="00AE0AFA"/>
    <w:rsid w:val="00AE0FFF"/>
    <w:rsid w:val="00AE136F"/>
    <w:rsid w:val="00AE149C"/>
    <w:rsid w:val="00AE19AE"/>
    <w:rsid w:val="00AE7130"/>
    <w:rsid w:val="00AE7C64"/>
    <w:rsid w:val="00AF00CF"/>
    <w:rsid w:val="00AF0B6A"/>
    <w:rsid w:val="00AF36FD"/>
    <w:rsid w:val="00AF4F81"/>
    <w:rsid w:val="00AF6511"/>
    <w:rsid w:val="00AF7258"/>
    <w:rsid w:val="00AF7328"/>
    <w:rsid w:val="00B02BE7"/>
    <w:rsid w:val="00B03AB6"/>
    <w:rsid w:val="00B04B7B"/>
    <w:rsid w:val="00B04BA9"/>
    <w:rsid w:val="00B04BD5"/>
    <w:rsid w:val="00B05056"/>
    <w:rsid w:val="00B06780"/>
    <w:rsid w:val="00B06E67"/>
    <w:rsid w:val="00B07EC6"/>
    <w:rsid w:val="00B1390E"/>
    <w:rsid w:val="00B16B1F"/>
    <w:rsid w:val="00B16B71"/>
    <w:rsid w:val="00B17EF0"/>
    <w:rsid w:val="00B20028"/>
    <w:rsid w:val="00B221B3"/>
    <w:rsid w:val="00B307C0"/>
    <w:rsid w:val="00B30F0A"/>
    <w:rsid w:val="00B3132D"/>
    <w:rsid w:val="00B340A6"/>
    <w:rsid w:val="00B34D9E"/>
    <w:rsid w:val="00B34EA7"/>
    <w:rsid w:val="00B3679B"/>
    <w:rsid w:val="00B40379"/>
    <w:rsid w:val="00B42590"/>
    <w:rsid w:val="00B43617"/>
    <w:rsid w:val="00B4405E"/>
    <w:rsid w:val="00B449A3"/>
    <w:rsid w:val="00B47FF4"/>
    <w:rsid w:val="00B50FA0"/>
    <w:rsid w:val="00B5208A"/>
    <w:rsid w:val="00B5235F"/>
    <w:rsid w:val="00B529C2"/>
    <w:rsid w:val="00B53EDD"/>
    <w:rsid w:val="00B541E7"/>
    <w:rsid w:val="00B55153"/>
    <w:rsid w:val="00B5553A"/>
    <w:rsid w:val="00B56088"/>
    <w:rsid w:val="00B63C89"/>
    <w:rsid w:val="00B66AC7"/>
    <w:rsid w:val="00B67871"/>
    <w:rsid w:val="00B76E50"/>
    <w:rsid w:val="00B8011C"/>
    <w:rsid w:val="00B808A1"/>
    <w:rsid w:val="00B81464"/>
    <w:rsid w:val="00B8201E"/>
    <w:rsid w:val="00B83B5A"/>
    <w:rsid w:val="00B8731D"/>
    <w:rsid w:val="00B90F58"/>
    <w:rsid w:val="00B92915"/>
    <w:rsid w:val="00B9358F"/>
    <w:rsid w:val="00B959D4"/>
    <w:rsid w:val="00B976A4"/>
    <w:rsid w:val="00B9786E"/>
    <w:rsid w:val="00BA14B5"/>
    <w:rsid w:val="00BA14CE"/>
    <w:rsid w:val="00BA1881"/>
    <w:rsid w:val="00BA2E83"/>
    <w:rsid w:val="00BA3808"/>
    <w:rsid w:val="00BA703D"/>
    <w:rsid w:val="00BA72C8"/>
    <w:rsid w:val="00BA7856"/>
    <w:rsid w:val="00BA786A"/>
    <w:rsid w:val="00BA7FE8"/>
    <w:rsid w:val="00BB4AEE"/>
    <w:rsid w:val="00BB7EAA"/>
    <w:rsid w:val="00BC1474"/>
    <w:rsid w:val="00BC1523"/>
    <w:rsid w:val="00BC208A"/>
    <w:rsid w:val="00BC39EF"/>
    <w:rsid w:val="00BC487D"/>
    <w:rsid w:val="00BC50BA"/>
    <w:rsid w:val="00BC62E1"/>
    <w:rsid w:val="00BD0101"/>
    <w:rsid w:val="00BD1A17"/>
    <w:rsid w:val="00BD1DE8"/>
    <w:rsid w:val="00BD5368"/>
    <w:rsid w:val="00BD6011"/>
    <w:rsid w:val="00BE0AC9"/>
    <w:rsid w:val="00BE253A"/>
    <w:rsid w:val="00BE34F5"/>
    <w:rsid w:val="00BE3FC1"/>
    <w:rsid w:val="00BE4FC7"/>
    <w:rsid w:val="00BE623C"/>
    <w:rsid w:val="00BE79B8"/>
    <w:rsid w:val="00BF0DD9"/>
    <w:rsid w:val="00BF1214"/>
    <w:rsid w:val="00BF13C1"/>
    <w:rsid w:val="00BF28B8"/>
    <w:rsid w:val="00BF4F50"/>
    <w:rsid w:val="00BF684D"/>
    <w:rsid w:val="00C00EAF"/>
    <w:rsid w:val="00C013D6"/>
    <w:rsid w:val="00C03377"/>
    <w:rsid w:val="00C058B9"/>
    <w:rsid w:val="00C06D46"/>
    <w:rsid w:val="00C06E27"/>
    <w:rsid w:val="00C117A7"/>
    <w:rsid w:val="00C1548E"/>
    <w:rsid w:val="00C17990"/>
    <w:rsid w:val="00C2127D"/>
    <w:rsid w:val="00C2342F"/>
    <w:rsid w:val="00C236A3"/>
    <w:rsid w:val="00C238A4"/>
    <w:rsid w:val="00C2447B"/>
    <w:rsid w:val="00C24FA2"/>
    <w:rsid w:val="00C2594C"/>
    <w:rsid w:val="00C25CA6"/>
    <w:rsid w:val="00C27F71"/>
    <w:rsid w:val="00C30D88"/>
    <w:rsid w:val="00C314F6"/>
    <w:rsid w:val="00C33428"/>
    <w:rsid w:val="00C34685"/>
    <w:rsid w:val="00C36299"/>
    <w:rsid w:val="00C37936"/>
    <w:rsid w:val="00C404F4"/>
    <w:rsid w:val="00C410DB"/>
    <w:rsid w:val="00C42D69"/>
    <w:rsid w:val="00C43802"/>
    <w:rsid w:val="00C43867"/>
    <w:rsid w:val="00C43B6C"/>
    <w:rsid w:val="00C43F08"/>
    <w:rsid w:val="00C4468D"/>
    <w:rsid w:val="00C50818"/>
    <w:rsid w:val="00C50ECC"/>
    <w:rsid w:val="00C51FD4"/>
    <w:rsid w:val="00C60930"/>
    <w:rsid w:val="00C64603"/>
    <w:rsid w:val="00C67561"/>
    <w:rsid w:val="00C74420"/>
    <w:rsid w:val="00C751C5"/>
    <w:rsid w:val="00C75827"/>
    <w:rsid w:val="00C75960"/>
    <w:rsid w:val="00C75EFA"/>
    <w:rsid w:val="00C77EAE"/>
    <w:rsid w:val="00C832E7"/>
    <w:rsid w:val="00C87811"/>
    <w:rsid w:val="00C87A56"/>
    <w:rsid w:val="00C9032C"/>
    <w:rsid w:val="00C94374"/>
    <w:rsid w:val="00C96D59"/>
    <w:rsid w:val="00C96EA1"/>
    <w:rsid w:val="00CA2E4B"/>
    <w:rsid w:val="00CA33E6"/>
    <w:rsid w:val="00CA4427"/>
    <w:rsid w:val="00CA59E2"/>
    <w:rsid w:val="00CA63FB"/>
    <w:rsid w:val="00CB1779"/>
    <w:rsid w:val="00CB2926"/>
    <w:rsid w:val="00CB2E88"/>
    <w:rsid w:val="00CB3403"/>
    <w:rsid w:val="00CB687B"/>
    <w:rsid w:val="00CC1D1B"/>
    <w:rsid w:val="00CC3314"/>
    <w:rsid w:val="00CC5A8D"/>
    <w:rsid w:val="00CD0FA1"/>
    <w:rsid w:val="00CD2A5A"/>
    <w:rsid w:val="00CD75C8"/>
    <w:rsid w:val="00CE03B7"/>
    <w:rsid w:val="00CE2884"/>
    <w:rsid w:val="00CE542A"/>
    <w:rsid w:val="00CE6A42"/>
    <w:rsid w:val="00CE6C43"/>
    <w:rsid w:val="00CF19AB"/>
    <w:rsid w:val="00CF2F8E"/>
    <w:rsid w:val="00CF34B3"/>
    <w:rsid w:val="00CF35DB"/>
    <w:rsid w:val="00CF5B15"/>
    <w:rsid w:val="00CF5DC0"/>
    <w:rsid w:val="00CF68C1"/>
    <w:rsid w:val="00CF7122"/>
    <w:rsid w:val="00CF7389"/>
    <w:rsid w:val="00CF7F5F"/>
    <w:rsid w:val="00D00229"/>
    <w:rsid w:val="00D0076E"/>
    <w:rsid w:val="00D01018"/>
    <w:rsid w:val="00D03622"/>
    <w:rsid w:val="00D0402B"/>
    <w:rsid w:val="00D06B57"/>
    <w:rsid w:val="00D12BED"/>
    <w:rsid w:val="00D13FAC"/>
    <w:rsid w:val="00D14DBD"/>
    <w:rsid w:val="00D151D1"/>
    <w:rsid w:val="00D16045"/>
    <w:rsid w:val="00D17A75"/>
    <w:rsid w:val="00D205EC"/>
    <w:rsid w:val="00D22AFA"/>
    <w:rsid w:val="00D22CAE"/>
    <w:rsid w:val="00D23C4B"/>
    <w:rsid w:val="00D2401B"/>
    <w:rsid w:val="00D24F3F"/>
    <w:rsid w:val="00D26853"/>
    <w:rsid w:val="00D2770C"/>
    <w:rsid w:val="00D336EE"/>
    <w:rsid w:val="00D36A2C"/>
    <w:rsid w:val="00D37602"/>
    <w:rsid w:val="00D403BB"/>
    <w:rsid w:val="00D4153A"/>
    <w:rsid w:val="00D416F3"/>
    <w:rsid w:val="00D42A8B"/>
    <w:rsid w:val="00D4383A"/>
    <w:rsid w:val="00D43867"/>
    <w:rsid w:val="00D43C73"/>
    <w:rsid w:val="00D45184"/>
    <w:rsid w:val="00D475D0"/>
    <w:rsid w:val="00D5003D"/>
    <w:rsid w:val="00D531A3"/>
    <w:rsid w:val="00D55493"/>
    <w:rsid w:val="00D60A47"/>
    <w:rsid w:val="00D63710"/>
    <w:rsid w:val="00D63DD5"/>
    <w:rsid w:val="00D6767D"/>
    <w:rsid w:val="00D7132D"/>
    <w:rsid w:val="00D718C9"/>
    <w:rsid w:val="00D73901"/>
    <w:rsid w:val="00D73BFA"/>
    <w:rsid w:val="00D74C81"/>
    <w:rsid w:val="00D75AC1"/>
    <w:rsid w:val="00D76A53"/>
    <w:rsid w:val="00D801FB"/>
    <w:rsid w:val="00D80DAD"/>
    <w:rsid w:val="00D821A1"/>
    <w:rsid w:val="00D8255F"/>
    <w:rsid w:val="00D85B59"/>
    <w:rsid w:val="00D86099"/>
    <w:rsid w:val="00D8641D"/>
    <w:rsid w:val="00D865E9"/>
    <w:rsid w:val="00D86923"/>
    <w:rsid w:val="00D87B07"/>
    <w:rsid w:val="00D94487"/>
    <w:rsid w:val="00D94B09"/>
    <w:rsid w:val="00DA0106"/>
    <w:rsid w:val="00DA0E34"/>
    <w:rsid w:val="00DA2334"/>
    <w:rsid w:val="00DA3B87"/>
    <w:rsid w:val="00DA5F2D"/>
    <w:rsid w:val="00DB0B8E"/>
    <w:rsid w:val="00DB4B5C"/>
    <w:rsid w:val="00DB6A82"/>
    <w:rsid w:val="00DB700C"/>
    <w:rsid w:val="00DC0BD4"/>
    <w:rsid w:val="00DC22F9"/>
    <w:rsid w:val="00DC3DEB"/>
    <w:rsid w:val="00DC4195"/>
    <w:rsid w:val="00DC4665"/>
    <w:rsid w:val="00DC4F9A"/>
    <w:rsid w:val="00DC6926"/>
    <w:rsid w:val="00DC7590"/>
    <w:rsid w:val="00DC7599"/>
    <w:rsid w:val="00DD56C4"/>
    <w:rsid w:val="00DD57F1"/>
    <w:rsid w:val="00DD77CA"/>
    <w:rsid w:val="00DE18AA"/>
    <w:rsid w:val="00DE3A62"/>
    <w:rsid w:val="00DE3E08"/>
    <w:rsid w:val="00DE3FFD"/>
    <w:rsid w:val="00DE48F7"/>
    <w:rsid w:val="00DE6790"/>
    <w:rsid w:val="00DF154F"/>
    <w:rsid w:val="00DF373F"/>
    <w:rsid w:val="00DF3F9D"/>
    <w:rsid w:val="00DF4480"/>
    <w:rsid w:val="00DF494F"/>
    <w:rsid w:val="00DF56B6"/>
    <w:rsid w:val="00DF5AC2"/>
    <w:rsid w:val="00DF6EEC"/>
    <w:rsid w:val="00E017A9"/>
    <w:rsid w:val="00E01A22"/>
    <w:rsid w:val="00E04418"/>
    <w:rsid w:val="00E07D1E"/>
    <w:rsid w:val="00E1279B"/>
    <w:rsid w:val="00E1403A"/>
    <w:rsid w:val="00E141E1"/>
    <w:rsid w:val="00E15BC4"/>
    <w:rsid w:val="00E1658A"/>
    <w:rsid w:val="00E201D1"/>
    <w:rsid w:val="00E21D72"/>
    <w:rsid w:val="00E23A2C"/>
    <w:rsid w:val="00E2623E"/>
    <w:rsid w:val="00E27F69"/>
    <w:rsid w:val="00E30E3E"/>
    <w:rsid w:val="00E30FE3"/>
    <w:rsid w:val="00E37E8C"/>
    <w:rsid w:val="00E41292"/>
    <w:rsid w:val="00E43607"/>
    <w:rsid w:val="00E44722"/>
    <w:rsid w:val="00E46E50"/>
    <w:rsid w:val="00E473FC"/>
    <w:rsid w:val="00E534F8"/>
    <w:rsid w:val="00E54421"/>
    <w:rsid w:val="00E5782E"/>
    <w:rsid w:val="00E608F5"/>
    <w:rsid w:val="00E63DA5"/>
    <w:rsid w:val="00E641F3"/>
    <w:rsid w:val="00E65490"/>
    <w:rsid w:val="00E65C4F"/>
    <w:rsid w:val="00E66279"/>
    <w:rsid w:val="00E67237"/>
    <w:rsid w:val="00E70573"/>
    <w:rsid w:val="00E763EC"/>
    <w:rsid w:val="00E773FC"/>
    <w:rsid w:val="00E7790C"/>
    <w:rsid w:val="00E77D08"/>
    <w:rsid w:val="00E80658"/>
    <w:rsid w:val="00E8103C"/>
    <w:rsid w:val="00E82A91"/>
    <w:rsid w:val="00E82B10"/>
    <w:rsid w:val="00E85027"/>
    <w:rsid w:val="00E876F1"/>
    <w:rsid w:val="00E905CC"/>
    <w:rsid w:val="00E944F0"/>
    <w:rsid w:val="00E948C8"/>
    <w:rsid w:val="00E951BB"/>
    <w:rsid w:val="00EA0F40"/>
    <w:rsid w:val="00EA34B8"/>
    <w:rsid w:val="00EA48FD"/>
    <w:rsid w:val="00EA61AF"/>
    <w:rsid w:val="00EA7BBC"/>
    <w:rsid w:val="00EA7DF0"/>
    <w:rsid w:val="00EB0356"/>
    <w:rsid w:val="00EB2AEA"/>
    <w:rsid w:val="00EB2E92"/>
    <w:rsid w:val="00EB44C6"/>
    <w:rsid w:val="00EB7790"/>
    <w:rsid w:val="00EC0CFF"/>
    <w:rsid w:val="00EC220F"/>
    <w:rsid w:val="00EC2A50"/>
    <w:rsid w:val="00EC7CBA"/>
    <w:rsid w:val="00ED0CFC"/>
    <w:rsid w:val="00ED2295"/>
    <w:rsid w:val="00ED242E"/>
    <w:rsid w:val="00ED4830"/>
    <w:rsid w:val="00ED586F"/>
    <w:rsid w:val="00ED63D5"/>
    <w:rsid w:val="00ED76FB"/>
    <w:rsid w:val="00EE14C8"/>
    <w:rsid w:val="00EE1689"/>
    <w:rsid w:val="00EE5DC2"/>
    <w:rsid w:val="00EF0C11"/>
    <w:rsid w:val="00EF0E36"/>
    <w:rsid w:val="00EF2BC2"/>
    <w:rsid w:val="00EF5247"/>
    <w:rsid w:val="00EF6914"/>
    <w:rsid w:val="00F00027"/>
    <w:rsid w:val="00F00B2D"/>
    <w:rsid w:val="00F00E95"/>
    <w:rsid w:val="00F013FE"/>
    <w:rsid w:val="00F06960"/>
    <w:rsid w:val="00F16B46"/>
    <w:rsid w:val="00F20360"/>
    <w:rsid w:val="00F2174A"/>
    <w:rsid w:val="00F227FC"/>
    <w:rsid w:val="00F23045"/>
    <w:rsid w:val="00F24F2B"/>
    <w:rsid w:val="00F27BB0"/>
    <w:rsid w:val="00F3142F"/>
    <w:rsid w:val="00F33172"/>
    <w:rsid w:val="00F346B1"/>
    <w:rsid w:val="00F36E14"/>
    <w:rsid w:val="00F40827"/>
    <w:rsid w:val="00F41166"/>
    <w:rsid w:val="00F4116E"/>
    <w:rsid w:val="00F439CC"/>
    <w:rsid w:val="00F43A9F"/>
    <w:rsid w:val="00F4407B"/>
    <w:rsid w:val="00F44EEA"/>
    <w:rsid w:val="00F45966"/>
    <w:rsid w:val="00F459E8"/>
    <w:rsid w:val="00F46AE4"/>
    <w:rsid w:val="00F502C9"/>
    <w:rsid w:val="00F52976"/>
    <w:rsid w:val="00F554E3"/>
    <w:rsid w:val="00F561A0"/>
    <w:rsid w:val="00F56F80"/>
    <w:rsid w:val="00F57AC7"/>
    <w:rsid w:val="00F607B5"/>
    <w:rsid w:val="00F608E8"/>
    <w:rsid w:val="00F60B43"/>
    <w:rsid w:val="00F66BB3"/>
    <w:rsid w:val="00F67162"/>
    <w:rsid w:val="00F6779D"/>
    <w:rsid w:val="00F736E9"/>
    <w:rsid w:val="00F74388"/>
    <w:rsid w:val="00F74C84"/>
    <w:rsid w:val="00F7616F"/>
    <w:rsid w:val="00F7723C"/>
    <w:rsid w:val="00F818D9"/>
    <w:rsid w:val="00F81A17"/>
    <w:rsid w:val="00F83179"/>
    <w:rsid w:val="00F8410E"/>
    <w:rsid w:val="00F84D1B"/>
    <w:rsid w:val="00F8517E"/>
    <w:rsid w:val="00F86BC4"/>
    <w:rsid w:val="00F87B20"/>
    <w:rsid w:val="00F91E6D"/>
    <w:rsid w:val="00F92913"/>
    <w:rsid w:val="00F933CA"/>
    <w:rsid w:val="00F93757"/>
    <w:rsid w:val="00F948D0"/>
    <w:rsid w:val="00F9492C"/>
    <w:rsid w:val="00F97513"/>
    <w:rsid w:val="00FA5E98"/>
    <w:rsid w:val="00FA65FA"/>
    <w:rsid w:val="00FA6A75"/>
    <w:rsid w:val="00FB2617"/>
    <w:rsid w:val="00FB389E"/>
    <w:rsid w:val="00FB4CAA"/>
    <w:rsid w:val="00FB72EB"/>
    <w:rsid w:val="00FB76BB"/>
    <w:rsid w:val="00FB7A5C"/>
    <w:rsid w:val="00FC048F"/>
    <w:rsid w:val="00FC1598"/>
    <w:rsid w:val="00FC1E9D"/>
    <w:rsid w:val="00FC3759"/>
    <w:rsid w:val="00FC6109"/>
    <w:rsid w:val="00FC746C"/>
    <w:rsid w:val="00FC7745"/>
    <w:rsid w:val="00FD1C64"/>
    <w:rsid w:val="00FD1DB0"/>
    <w:rsid w:val="00FD2150"/>
    <w:rsid w:val="00FD2E5F"/>
    <w:rsid w:val="00FD3094"/>
    <w:rsid w:val="00FD6750"/>
    <w:rsid w:val="00FD6B48"/>
    <w:rsid w:val="00FE2249"/>
    <w:rsid w:val="00FE392D"/>
    <w:rsid w:val="00FE5959"/>
    <w:rsid w:val="00FF0057"/>
    <w:rsid w:val="00FF051A"/>
    <w:rsid w:val="00FF093A"/>
    <w:rsid w:val="00FF0AAA"/>
    <w:rsid w:val="00FF122C"/>
    <w:rsid w:val="00FF1723"/>
    <w:rsid w:val="00FF2B66"/>
    <w:rsid w:val="00FF2E4A"/>
    <w:rsid w:val="00FF44F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4C1F7"/>
  <w15:docId w15:val="{432AB765-5844-4CB9-A0C1-F06FE2D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1F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6804"/>
    <w:rPr>
      <w:color w:val="0000FF"/>
      <w:u w:val="single"/>
    </w:rPr>
  </w:style>
  <w:style w:type="paragraph" w:styleId="Header">
    <w:name w:val="header"/>
    <w:basedOn w:val="Normal"/>
    <w:link w:val="HeaderChar"/>
    <w:rsid w:val="00BE3F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E3FC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F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FC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13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34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iness.govt.nz/disclo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Ranking of debt securities</vt:lpstr>
    </vt:vector>
  </TitlesOfParts>
  <Company>CL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of debt securities</dc:title>
  <dc:subject/>
  <dc:creator>james</dc:creator>
  <cp:keywords/>
  <cp:lastModifiedBy>Victor Pliev</cp:lastModifiedBy>
  <cp:revision>3</cp:revision>
  <cp:lastPrinted>2020-07-28T04:20:00Z</cp:lastPrinted>
  <dcterms:created xsi:type="dcterms:W3CDTF">2023-06-29T00:43:00Z</dcterms:created>
  <dcterms:modified xsi:type="dcterms:W3CDTF">2023-06-29T00:44:00Z</dcterms:modified>
</cp:coreProperties>
</file>