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1B297" w14:textId="77777777" w:rsidR="007C15EB" w:rsidRDefault="006E1573" w:rsidP="007C15EB">
      <w:pPr>
        <w:spacing w:after="240"/>
        <w:jc w:val="center"/>
        <w:rPr>
          <w:b/>
        </w:rPr>
      </w:pPr>
      <w:bookmarkStart w:id="0" w:name="_GoBack"/>
      <w:bookmarkEnd w:id="0"/>
      <w:r>
        <w:rPr>
          <w:b/>
        </w:rPr>
        <w:t>BALLANCE GROUP</w:t>
      </w:r>
    </w:p>
    <w:p w14:paraId="178D27B2" w14:textId="77777777" w:rsidR="007B6C17" w:rsidRPr="007B6C17" w:rsidRDefault="007C15EB" w:rsidP="00941FCD">
      <w:pPr>
        <w:spacing w:after="240"/>
        <w:jc w:val="center"/>
      </w:pPr>
      <w:r>
        <w:rPr>
          <w:b/>
        </w:rPr>
        <w:t>Selected Financial Information</w:t>
      </w:r>
    </w:p>
    <w:tbl>
      <w:tblPr>
        <w:tblStyle w:val="RMVTablestyle2"/>
        <w:tblW w:w="115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3"/>
        <w:gridCol w:w="2617"/>
        <w:gridCol w:w="2617"/>
        <w:gridCol w:w="2617"/>
      </w:tblGrid>
      <w:tr w:rsidR="001739ED" w:rsidRPr="0011236B" w14:paraId="6C4A22EE" w14:textId="77777777" w:rsidTr="00886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  <w:tblHeader/>
        </w:trPr>
        <w:tc>
          <w:tcPr>
            <w:tcW w:w="3673" w:type="dxa"/>
            <w:shd w:val="clear" w:color="auto" w:fill="7F7F7F" w:themeFill="text1" w:themeFillTint="80"/>
          </w:tcPr>
          <w:p w14:paraId="1D388D2A" w14:textId="77777777" w:rsidR="001739ED" w:rsidRDefault="001739ED" w:rsidP="00894DFD">
            <w:pPr>
              <w:jc w:val="righ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R</w:t>
            </w:r>
            <w:r w:rsidRPr="0011236B">
              <w:rPr>
                <w:b w:val="0"/>
                <w:caps w:val="0"/>
                <w:sz w:val="20"/>
              </w:rPr>
              <w:t xml:space="preserve">equirement for </w:t>
            </w:r>
            <w:r>
              <w:rPr>
                <w:b w:val="0"/>
                <w:caps w:val="0"/>
                <w:sz w:val="20"/>
              </w:rPr>
              <w:t xml:space="preserve">Ballance </w:t>
            </w:r>
          </w:p>
          <w:p w14:paraId="1D8C5243" w14:textId="77777777" w:rsidR="001739ED" w:rsidRPr="002A73F1" w:rsidRDefault="001739ED" w:rsidP="00894DFD">
            <w:pPr>
              <w:jc w:val="righ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(in NZD)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413D2405" w14:textId="10361875" w:rsidR="001739ED" w:rsidRDefault="001739ED" w:rsidP="00894DFD">
            <w:pPr>
              <w:jc w:val="right"/>
            </w:pPr>
            <w:r>
              <w:t>Financial year ending 31 may 2018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2B3C8B30" w14:textId="7922A5BC" w:rsidR="001739ED" w:rsidRDefault="001739ED" w:rsidP="00894DFD">
            <w:pPr>
              <w:jc w:val="right"/>
            </w:pPr>
            <w:r>
              <w:rPr>
                <w:b w:val="0"/>
                <w:caps w:val="0"/>
                <w:sz w:val="20"/>
              </w:rPr>
              <w:t>Financial year</w:t>
            </w:r>
            <w:r w:rsidRPr="0011236B">
              <w:rPr>
                <w:b w:val="0"/>
                <w:caps w:val="0"/>
                <w:sz w:val="20"/>
              </w:rPr>
              <w:t xml:space="preserve"> </w:t>
            </w:r>
            <w:r>
              <w:rPr>
                <w:b w:val="0"/>
                <w:caps w:val="0"/>
                <w:sz w:val="20"/>
              </w:rPr>
              <w:t>ending 31 May 2017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4CB488C7" w14:textId="77777777" w:rsidR="001739ED" w:rsidRPr="0011236B" w:rsidRDefault="001739ED" w:rsidP="00894DFD">
            <w:pPr>
              <w:jc w:val="righ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Financial year</w:t>
            </w:r>
            <w:r w:rsidRPr="0011236B">
              <w:rPr>
                <w:b w:val="0"/>
                <w:caps w:val="0"/>
                <w:sz w:val="20"/>
              </w:rPr>
              <w:t xml:space="preserve"> ending 31 May 2016</w:t>
            </w:r>
          </w:p>
        </w:tc>
      </w:tr>
      <w:tr w:rsidR="001739ED" w:rsidRPr="004960C9" w14:paraId="36416937" w14:textId="77777777" w:rsidTr="00886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tcW w:w="3673" w:type="dxa"/>
            <w:vAlign w:val="top"/>
          </w:tcPr>
          <w:p w14:paraId="732AF048" w14:textId="77777777" w:rsidR="001739ED" w:rsidRPr="0033415E" w:rsidRDefault="001739ED" w:rsidP="00894DFD">
            <w:pPr>
              <w:rPr>
                <w:b/>
              </w:rPr>
            </w:pPr>
            <w:r>
              <w:t>Revenues</w:t>
            </w:r>
          </w:p>
        </w:tc>
        <w:tc>
          <w:tcPr>
            <w:tcW w:w="2617" w:type="dxa"/>
          </w:tcPr>
          <w:p w14:paraId="7AAA1D73" w14:textId="4AC27150" w:rsidR="001739ED" w:rsidRDefault="001739ED" w:rsidP="00894DFD">
            <w:r>
              <w:t>825,809,000</w:t>
            </w:r>
          </w:p>
        </w:tc>
        <w:tc>
          <w:tcPr>
            <w:tcW w:w="2617" w:type="dxa"/>
          </w:tcPr>
          <w:p w14:paraId="5150E2AE" w14:textId="7E32B72C" w:rsidR="001739ED" w:rsidRDefault="001739ED" w:rsidP="00894DFD">
            <w:r>
              <w:t>804,560,000</w:t>
            </w:r>
          </w:p>
        </w:tc>
        <w:tc>
          <w:tcPr>
            <w:tcW w:w="2617" w:type="dxa"/>
          </w:tcPr>
          <w:p w14:paraId="2715160A" w14:textId="77777777" w:rsidR="001739ED" w:rsidRPr="004960C9" w:rsidRDefault="001739ED" w:rsidP="00894DFD">
            <w:r>
              <w:t>837,462,000</w:t>
            </w:r>
          </w:p>
        </w:tc>
      </w:tr>
      <w:tr w:rsidR="001739ED" w:rsidRPr="004960C9" w14:paraId="5236B476" w14:textId="77777777" w:rsidTr="00886F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tcW w:w="3673" w:type="dxa"/>
            <w:shd w:val="clear" w:color="auto" w:fill="FFFFFF" w:themeFill="background1"/>
            <w:vAlign w:val="top"/>
          </w:tcPr>
          <w:p w14:paraId="066E2F7C" w14:textId="77777777" w:rsidR="001739ED" w:rsidRDefault="001739ED" w:rsidP="00894DFD">
            <w:r>
              <w:t>Gross trading result*</w:t>
            </w:r>
          </w:p>
        </w:tc>
        <w:tc>
          <w:tcPr>
            <w:tcW w:w="2617" w:type="dxa"/>
            <w:shd w:val="clear" w:color="auto" w:fill="FFFFFF" w:themeFill="background1"/>
          </w:tcPr>
          <w:p w14:paraId="2B42D447" w14:textId="3C5B62B3" w:rsidR="001739ED" w:rsidRDefault="001739ED" w:rsidP="00894DFD">
            <w:r>
              <w:t>71,339,000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4C206CFB" w14:textId="6EE6E742" w:rsidR="001739ED" w:rsidRDefault="001739ED" w:rsidP="00894DFD">
            <w:r>
              <w:t>56,855,000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1301B739" w14:textId="77777777" w:rsidR="001739ED" w:rsidRPr="004960C9" w:rsidRDefault="001739ED" w:rsidP="00894DFD">
            <w:r>
              <w:t>35,086,000</w:t>
            </w:r>
          </w:p>
        </w:tc>
      </w:tr>
      <w:tr w:rsidR="001739ED" w:rsidRPr="004960C9" w14:paraId="53C08A97" w14:textId="77777777" w:rsidTr="00886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tcW w:w="3673" w:type="dxa"/>
            <w:vAlign w:val="top"/>
          </w:tcPr>
          <w:p w14:paraId="17B5F613" w14:textId="77777777" w:rsidR="001739ED" w:rsidRPr="001B2904" w:rsidRDefault="001739ED" w:rsidP="00894DFD">
            <w:r w:rsidRPr="001B2904">
              <w:t>Profit before rebate, tax and equity accounted income</w:t>
            </w:r>
            <w:r>
              <w:t xml:space="preserve">* </w:t>
            </w:r>
          </w:p>
        </w:tc>
        <w:tc>
          <w:tcPr>
            <w:tcW w:w="2617" w:type="dxa"/>
          </w:tcPr>
          <w:p w14:paraId="66007A8C" w14:textId="5C30858B" w:rsidR="001739ED" w:rsidRDefault="001739ED" w:rsidP="00894DFD">
            <w:r>
              <w:t>69,467,000</w:t>
            </w:r>
          </w:p>
        </w:tc>
        <w:tc>
          <w:tcPr>
            <w:tcW w:w="2617" w:type="dxa"/>
          </w:tcPr>
          <w:p w14:paraId="3AADFD43" w14:textId="19CCEF2E" w:rsidR="001739ED" w:rsidRPr="001B2904" w:rsidRDefault="001739ED" w:rsidP="00894DFD">
            <w:r>
              <w:t>50,903,000</w:t>
            </w:r>
          </w:p>
        </w:tc>
        <w:tc>
          <w:tcPr>
            <w:tcW w:w="2617" w:type="dxa"/>
          </w:tcPr>
          <w:p w14:paraId="3FD9BC52" w14:textId="77777777" w:rsidR="001739ED" w:rsidRPr="001B2904" w:rsidRDefault="001739ED" w:rsidP="00894DFD">
            <w:r w:rsidRPr="001B2904">
              <w:t>16,663,000</w:t>
            </w:r>
          </w:p>
        </w:tc>
      </w:tr>
      <w:tr w:rsidR="001739ED" w:rsidRPr="004960C9" w14:paraId="4958387B" w14:textId="77777777" w:rsidTr="00886F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tcW w:w="3673" w:type="dxa"/>
            <w:shd w:val="clear" w:color="auto" w:fill="FFFFFF" w:themeFill="background1"/>
            <w:vAlign w:val="top"/>
          </w:tcPr>
          <w:p w14:paraId="1C91AFE1" w14:textId="77777777" w:rsidR="001739ED" w:rsidRPr="001B2904" w:rsidRDefault="001739ED" w:rsidP="00846ED5">
            <w:r w:rsidRPr="001B2904">
              <w:t>Rebate</w:t>
            </w:r>
            <w:r>
              <w:t>**</w:t>
            </w:r>
          </w:p>
        </w:tc>
        <w:tc>
          <w:tcPr>
            <w:tcW w:w="2617" w:type="dxa"/>
            <w:shd w:val="clear" w:color="auto" w:fill="FFFFFF" w:themeFill="background1"/>
          </w:tcPr>
          <w:p w14:paraId="5E98979A" w14:textId="63C5D17D" w:rsidR="001739ED" w:rsidRDefault="001739ED" w:rsidP="00846ED5">
            <w:r>
              <w:t>56,819,000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1C15093B" w14:textId="64990D1A" w:rsidR="001739ED" w:rsidRPr="001B2904" w:rsidRDefault="001739ED" w:rsidP="00846ED5">
            <w:r>
              <w:t>54,161,000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6E0FE2A4" w14:textId="77777777" w:rsidR="001739ED" w:rsidRPr="001B2904" w:rsidRDefault="001739ED" w:rsidP="00846ED5">
            <w:r w:rsidRPr="001B2904">
              <w:t>30,433,000</w:t>
            </w:r>
          </w:p>
        </w:tc>
      </w:tr>
      <w:tr w:rsidR="001739ED" w:rsidRPr="004960C9" w14:paraId="5BD4D8AA" w14:textId="77777777" w:rsidTr="00886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tcW w:w="3673" w:type="dxa"/>
            <w:vAlign w:val="top"/>
          </w:tcPr>
          <w:p w14:paraId="587BA5EB" w14:textId="75D9FD04" w:rsidR="001739ED" w:rsidRPr="001B2904" w:rsidRDefault="001739ED" w:rsidP="00E401D6">
            <w:pPr>
              <w:rPr>
                <w:b/>
              </w:rPr>
            </w:pPr>
            <w:r>
              <w:t>Net (loss) / profit after tax</w:t>
            </w:r>
          </w:p>
        </w:tc>
        <w:tc>
          <w:tcPr>
            <w:tcW w:w="2617" w:type="dxa"/>
          </w:tcPr>
          <w:p w14:paraId="0B73898A" w14:textId="3FB1A5C8" w:rsidR="001739ED" w:rsidRDefault="001739ED" w:rsidP="00894DFD">
            <w:r>
              <w:t>9,189,000</w:t>
            </w:r>
          </w:p>
        </w:tc>
        <w:tc>
          <w:tcPr>
            <w:tcW w:w="2617" w:type="dxa"/>
          </w:tcPr>
          <w:p w14:paraId="1A98FD0B" w14:textId="3FE691C8" w:rsidR="001739ED" w:rsidRPr="001B2904" w:rsidRDefault="001739ED" w:rsidP="00894DFD">
            <w:r>
              <w:t>(2,792,000)</w:t>
            </w:r>
          </w:p>
        </w:tc>
        <w:tc>
          <w:tcPr>
            <w:tcW w:w="2617" w:type="dxa"/>
          </w:tcPr>
          <w:p w14:paraId="7A304C36" w14:textId="77777777" w:rsidR="001739ED" w:rsidRPr="001B2904" w:rsidRDefault="001739ED" w:rsidP="00894DFD">
            <w:r w:rsidRPr="001B2904">
              <w:t>(14,144,000)</w:t>
            </w:r>
          </w:p>
        </w:tc>
      </w:tr>
      <w:tr w:rsidR="001739ED" w:rsidRPr="004960C9" w14:paraId="7FDEC855" w14:textId="77777777" w:rsidTr="00886F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tcW w:w="3673" w:type="dxa"/>
            <w:vAlign w:val="top"/>
          </w:tcPr>
          <w:p w14:paraId="0F88CA54" w14:textId="77777777" w:rsidR="001739ED" w:rsidRPr="004960C9" w:rsidRDefault="001739ED" w:rsidP="00DE324A">
            <w:r>
              <w:t>Dividends***</w:t>
            </w:r>
          </w:p>
        </w:tc>
        <w:tc>
          <w:tcPr>
            <w:tcW w:w="2617" w:type="dxa"/>
          </w:tcPr>
          <w:p w14:paraId="017C39FB" w14:textId="6F32D7D8" w:rsidR="001739ED" w:rsidRDefault="001739ED" w:rsidP="002B0977">
            <w:r>
              <w:t>nil</w:t>
            </w:r>
          </w:p>
        </w:tc>
        <w:tc>
          <w:tcPr>
            <w:tcW w:w="2617" w:type="dxa"/>
          </w:tcPr>
          <w:p w14:paraId="0DC6A075" w14:textId="0EA8EC41" w:rsidR="001739ED" w:rsidRDefault="001739ED" w:rsidP="002B0977">
            <w:r>
              <w:t>nil</w:t>
            </w:r>
          </w:p>
        </w:tc>
        <w:tc>
          <w:tcPr>
            <w:tcW w:w="2617" w:type="dxa"/>
          </w:tcPr>
          <w:p w14:paraId="180654DD" w14:textId="77777777" w:rsidR="001739ED" w:rsidRPr="004960C9" w:rsidRDefault="001739ED" w:rsidP="002B0977">
            <w:r>
              <w:t>3,947,000</w:t>
            </w:r>
          </w:p>
        </w:tc>
      </w:tr>
      <w:tr w:rsidR="001739ED" w:rsidRPr="004960C9" w14:paraId="21D35281" w14:textId="77777777" w:rsidTr="00886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tcW w:w="3673" w:type="dxa"/>
            <w:vAlign w:val="top"/>
          </w:tcPr>
          <w:p w14:paraId="20B85C3E" w14:textId="77777777" w:rsidR="001739ED" w:rsidRPr="004960C9" w:rsidRDefault="001739ED" w:rsidP="00894DFD">
            <w:r>
              <w:t>Total assets</w:t>
            </w:r>
          </w:p>
        </w:tc>
        <w:tc>
          <w:tcPr>
            <w:tcW w:w="2617" w:type="dxa"/>
          </w:tcPr>
          <w:p w14:paraId="19034F0E" w14:textId="6CF4CFC9" w:rsidR="001739ED" w:rsidRDefault="001739ED" w:rsidP="00894DFD">
            <w:r>
              <w:t>574,670,000</w:t>
            </w:r>
          </w:p>
        </w:tc>
        <w:tc>
          <w:tcPr>
            <w:tcW w:w="2617" w:type="dxa"/>
          </w:tcPr>
          <w:p w14:paraId="5BB777A2" w14:textId="560F036D" w:rsidR="001739ED" w:rsidRDefault="001739ED" w:rsidP="00894DFD">
            <w:r>
              <w:t>532,259,000</w:t>
            </w:r>
          </w:p>
        </w:tc>
        <w:tc>
          <w:tcPr>
            <w:tcW w:w="2617" w:type="dxa"/>
          </w:tcPr>
          <w:p w14:paraId="28757C23" w14:textId="77777777" w:rsidR="001739ED" w:rsidRPr="004960C9" w:rsidRDefault="001739ED" w:rsidP="00894DFD">
            <w:r>
              <w:t>504,359,000</w:t>
            </w:r>
          </w:p>
        </w:tc>
      </w:tr>
      <w:tr w:rsidR="001739ED" w:rsidRPr="004960C9" w14:paraId="09E2AD81" w14:textId="77777777" w:rsidTr="00886F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tcW w:w="3673" w:type="dxa"/>
            <w:vAlign w:val="top"/>
          </w:tcPr>
          <w:p w14:paraId="4310F5DB" w14:textId="77777777" w:rsidR="001739ED" w:rsidRPr="004960C9" w:rsidRDefault="001739ED" w:rsidP="00894DFD">
            <w:r>
              <w:t>Cash and cash equivalents</w:t>
            </w:r>
          </w:p>
        </w:tc>
        <w:tc>
          <w:tcPr>
            <w:tcW w:w="2617" w:type="dxa"/>
          </w:tcPr>
          <w:p w14:paraId="5D989F91" w14:textId="305EE81B" w:rsidR="001739ED" w:rsidRDefault="001739ED" w:rsidP="00894DFD">
            <w:r>
              <w:t>15,234,000</w:t>
            </w:r>
          </w:p>
        </w:tc>
        <w:tc>
          <w:tcPr>
            <w:tcW w:w="2617" w:type="dxa"/>
          </w:tcPr>
          <w:p w14:paraId="7CB4A7F9" w14:textId="2BDD231B" w:rsidR="001739ED" w:rsidRDefault="001739ED" w:rsidP="00894DFD">
            <w:r>
              <w:t>24,477,000</w:t>
            </w:r>
          </w:p>
        </w:tc>
        <w:tc>
          <w:tcPr>
            <w:tcW w:w="2617" w:type="dxa"/>
          </w:tcPr>
          <w:p w14:paraId="399CFE5C" w14:textId="77777777" w:rsidR="001739ED" w:rsidRPr="004960C9" w:rsidRDefault="001739ED" w:rsidP="00894DFD">
            <w:r>
              <w:t>8,935,000</w:t>
            </w:r>
          </w:p>
        </w:tc>
      </w:tr>
      <w:tr w:rsidR="001739ED" w:rsidRPr="004960C9" w14:paraId="74430AA7" w14:textId="77777777" w:rsidTr="00886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tcW w:w="3673" w:type="dxa"/>
            <w:vAlign w:val="top"/>
          </w:tcPr>
          <w:p w14:paraId="5826DF17" w14:textId="77777777" w:rsidR="001739ED" w:rsidRPr="004960C9" w:rsidRDefault="001739ED" w:rsidP="00894DFD">
            <w:r>
              <w:t>Total liabilities</w:t>
            </w:r>
          </w:p>
        </w:tc>
        <w:tc>
          <w:tcPr>
            <w:tcW w:w="2617" w:type="dxa"/>
          </w:tcPr>
          <w:p w14:paraId="6B33CB9C" w14:textId="35C38BE9" w:rsidR="001739ED" w:rsidRDefault="001739ED" w:rsidP="00894DFD">
            <w:r>
              <w:t>137,567,000</w:t>
            </w:r>
          </w:p>
        </w:tc>
        <w:tc>
          <w:tcPr>
            <w:tcW w:w="2617" w:type="dxa"/>
          </w:tcPr>
          <w:p w14:paraId="66495C28" w14:textId="49FC32C0" w:rsidR="001739ED" w:rsidRDefault="001739ED" w:rsidP="00894DFD">
            <w:r>
              <w:t>117,649,000</w:t>
            </w:r>
          </w:p>
        </w:tc>
        <w:tc>
          <w:tcPr>
            <w:tcW w:w="2617" w:type="dxa"/>
          </w:tcPr>
          <w:p w14:paraId="27614C77" w14:textId="77777777" w:rsidR="001739ED" w:rsidRPr="004960C9" w:rsidRDefault="001739ED" w:rsidP="00894DFD">
            <w:r>
              <w:t>97,807,000</w:t>
            </w:r>
          </w:p>
        </w:tc>
      </w:tr>
      <w:tr w:rsidR="001739ED" w:rsidRPr="004960C9" w14:paraId="2A210DE5" w14:textId="77777777" w:rsidTr="00886F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tcW w:w="3673" w:type="dxa"/>
            <w:shd w:val="clear" w:color="auto" w:fill="FFFFFF" w:themeFill="background1"/>
            <w:vAlign w:val="top"/>
          </w:tcPr>
          <w:p w14:paraId="4AFC9F5B" w14:textId="77777777" w:rsidR="001739ED" w:rsidRPr="004960C9" w:rsidRDefault="001739ED" w:rsidP="00894DFD">
            <w:r>
              <w:t>Total debt</w:t>
            </w:r>
          </w:p>
        </w:tc>
        <w:tc>
          <w:tcPr>
            <w:tcW w:w="2617" w:type="dxa"/>
            <w:shd w:val="clear" w:color="auto" w:fill="FFFFFF" w:themeFill="background1"/>
          </w:tcPr>
          <w:p w14:paraId="4354C4D4" w14:textId="717C062C" w:rsidR="001739ED" w:rsidRDefault="001739ED" w:rsidP="00894DFD">
            <w:r>
              <w:t>nil</w:t>
            </w:r>
          </w:p>
        </w:tc>
        <w:tc>
          <w:tcPr>
            <w:tcW w:w="2617" w:type="dxa"/>
            <w:shd w:val="clear" w:color="auto" w:fill="FFFFFF" w:themeFill="background1"/>
          </w:tcPr>
          <w:p w14:paraId="587A351B" w14:textId="783278E4" w:rsidR="001739ED" w:rsidRDefault="001739ED" w:rsidP="00894DFD">
            <w:r>
              <w:t>nil</w:t>
            </w:r>
          </w:p>
        </w:tc>
        <w:tc>
          <w:tcPr>
            <w:tcW w:w="2617" w:type="dxa"/>
            <w:shd w:val="clear" w:color="auto" w:fill="FFFFFF" w:themeFill="background1"/>
          </w:tcPr>
          <w:p w14:paraId="63543ED9" w14:textId="77777777" w:rsidR="001739ED" w:rsidRPr="004960C9" w:rsidRDefault="001739ED" w:rsidP="00894DFD">
            <w:r>
              <w:t>24,000,000</w:t>
            </w:r>
          </w:p>
        </w:tc>
      </w:tr>
      <w:tr w:rsidR="001739ED" w:rsidRPr="004960C9" w14:paraId="158BC130" w14:textId="77777777" w:rsidTr="00886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tcW w:w="3673" w:type="dxa"/>
            <w:vAlign w:val="top"/>
          </w:tcPr>
          <w:p w14:paraId="511EDE56" w14:textId="77777777" w:rsidR="001739ED" w:rsidRPr="004960C9" w:rsidRDefault="001739ED" w:rsidP="00894DFD">
            <w:r>
              <w:t>Net cash flows from operating activities</w:t>
            </w:r>
          </w:p>
        </w:tc>
        <w:tc>
          <w:tcPr>
            <w:tcW w:w="2617" w:type="dxa"/>
          </w:tcPr>
          <w:p w14:paraId="7A604149" w14:textId="5A3EA907" w:rsidR="001739ED" w:rsidRDefault="001739ED" w:rsidP="00894DFD">
            <w:r>
              <w:t>38,228,000</w:t>
            </w:r>
          </w:p>
        </w:tc>
        <w:tc>
          <w:tcPr>
            <w:tcW w:w="2617" w:type="dxa"/>
          </w:tcPr>
          <w:p w14:paraId="28446269" w14:textId="3C393984" w:rsidR="001739ED" w:rsidRDefault="001739ED" w:rsidP="00894DFD">
            <w:r>
              <w:t>83,140,000</w:t>
            </w:r>
          </w:p>
        </w:tc>
        <w:tc>
          <w:tcPr>
            <w:tcW w:w="2617" w:type="dxa"/>
          </w:tcPr>
          <w:p w14:paraId="62800F77" w14:textId="77777777" w:rsidR="001739ED" w:rsidRPr="004960C9" w:rsidRDefault="001739ED" w:rsidP="00894DFD">
            <w:r>
              <w:t>35,346,000</w:t>
            </w:r>
          </w:p>
        </w:tc>
      </w:tr>
    </w:tbl>
    <w:p w14:paraId="2D7F1386" w14:textId="77777777" w:rsidR="004960C9" w:rsidRDefault="004960C9" w:rsidP="00D3267E"/>
    <w:p w14:paraId="7F1CC149" w14:textId="77777777" w:rsidR="00B2353A" w:rsidRDefault="00B2353A" w:rsidP="00B2353A">
      <w:pPr>
        <w:rPr>
          <w:b/>
          <w:u w:val="single"/>
        </w:rPr>
      </w:pPr>
    </w:p>
    <w:p w14:paraId="0D3003E9" w14:textId="77777777" w:rsidR="0006128F" w:rsidRDefault="0006128F" w:rsidP="00B2353A">
      <w:pPr>
        <w:rPr>
          <w:b/>
          <w:u w:val="single"/>
        </w:rPr>
      </w:pPr>
    </w:p>
    <w:p w14:paraId="0612B4D3" w14:textId="77777777" w:rsidR="00B2353A" w:rsidRDefault="00B2353A" w:rsidP="00B2353A">
      <w:pPr>
        <w:rPr>
          <w:b/>
          <w:u w:val="single"/>
        </w:rPr>
      </w:pPr>
      <w:r>
        <w:rPr>
          <w:b/>
          <w:u w:val="single"/>
        </w:rPr>
        <w:t>Reconciliation to GAAP</w:t>
      </w:r>
    </w:p>
    <w:p w14:paraId="16AFB874" w14:textId="77777777" w:rsidR="00B2353A" w:rsidRDefault="00B2353A" w:rsidP="00B2353A"/>
    <w:tbl>
      <w:tblPr>
        <w:tblStyle w:val="RMVTablestyle2"/>
        <w:tblW w:w="115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3"/>
        <w:gridCol w:w="2617"/>
        <w:gridCol w:w="2617"/>
        <w:gridCol w:w="2617"/>
      </w:tblGrid>
      <w:tr w:rsidR="001739ED" w:rsidRPr="0011236B" w14:paraId="5FF43DBA" w14:textId="77777777" w:rsidTr="00886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  <w:tblHeader/>
        </w:trPr>
        <w:tc>
          <w:tcPr>
            <w:tcW w:w="3673" w:type="dxa"/>
            <w:shd w:val="clear" w:color="auto" w:fill="7F7F7F" w:themeFill="text1" w:themeFillTint="80"/>
          </w:tcPr>
          <w:p w14:paraId="6E43FDA6" w14:textId="77777777" w:rsidR="001739ED" w:rsidRDefault="001739ED" w:rsidP="0086330B">
            <w:pPr>
              <w:jc w:val="righ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R</w:t>
            </w:r>
            <w:r w:rsidRPr="0011236B">
              <w:rPr>
                <w:b w:val="0"/>
                <w:caps w:val="0"/>
                <w:sz w:val="20"/>
              </w:rPr>
              <w:t xml:space="preserve">equirement for </w:t>
            </w:r>
            <w:r>
              <w:rPr>
                <w:b w:val="0"/>
                <w:caps w:val="0"/>
                <w:sz w:val="20"/>
              </w:rPr>
              <w:t xml:space="preserve">Ballance </w:t>
            </w:r>
          </w:p>
          <w:p w14:paraId="4166BC65" w14:textId="77777777" w:rsidR="001739ED" w:rsidRPr="002A73F1" w:rsidRDefault="001739ED" w:rsidP="0086330B">
            <w:pPr>
              <w:jc w:val="righ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(in NZD)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020DB7AB" w14:textId="6AD65335" w:rsidR="001739ED" w:rsidRDefault="001739ED" w:rsidP="0086330B">
            <w:pPr>
              <w:jc w:val="right"/>
            </w:pPr>
            <w:r>
              <w:t>Period ending 31 may 2018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1D564888" w14:textId="49314415" w:rsidR="001739ED" w:rsidRPr="0011236B" w:rsidRDefault="001739ED" w:rsidP="0086330B">
            <w:pPr>
              <w:jc w:val="right"/>
            </w:pPr>
            <w:r>
              <w:rPr>
                <w:b w:val="0"/>
                <w:caps w:val="0"/>
                <w:sz w:val="20"/>
              </w:rPr>
              <w:t>Period ending 31 May 2017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12295B15" w14:textId="77777777" w:rsidR="001739ED" w:rsidRPr="0011236B" w:rsidRDefault="001739ED" w:rsidP="0086330B">
            <w:pPr>
              <w:jc w:val="right"/>
              <w:rPr>
                <w:b w:val="0"/>
                <w:caps w:val="0"/>
                <w:sz w:val="20"/>
              </w:rPr>
            </w:pPr>
            <w:r w:rsidRPr="0011236B">
              <w:rPr>
                <w:b w:val="0"/>
                <w:caps w:val="0"/>
                <w:sz w:val="20"/>
              </w:rPr>
              <w:t>Period ending 31 May 2016</w:t>
            </w:r>
          </w:p>
        </w:tc>
      </w:tr>
      <w:tr w:rsidR="001739ED" w:rsidRPr="001B2904" w14:paraId="0EC95674" w14:textId="77777777" w:rsidTr="00886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tcW w:w="3673" w:type="dxa"/>
            <w:vAlign w:val="top"/>
          </w:tcPr>
          <w:p w14:paraId="37F0FAFD" w14:textId="77777777" w:rsidR="001739ED" w:rsidRPr="001B2904" w:rsidRDefault="001739ED" w:rsidP="0086330B">
            <w:r>
              <w:t>Gross trading result</w:t>
            </w:r>
          </w:p>
        </w:tc>
        <w:tc>
          <w:tcPr>
            <w:tcW w:w="2617" w:type="dxa"/>
          </w:tcPr>
          <w:p w14:paraId="325AB0B4" w14:textId="2C69D8ED" w:rsidR="001739ED" w:rsidRDefault="001739ED" w:rsidP="00F17022">
            <w:r>
              <w:t>71,339,000</w:t>
            </w:r>
          </w:p>
        </w:tc>
        <w:tc>
          <w:tcPr>
            <w:tcW w:w="2617" w:type="dxa"/>
          </w:tcPr>
          <w:p w14:paraId="32D97D66" w14:textId="59411F4D" w:rsidR="001739ED" w:rsidRPr="001B2904" w:rsidRDefault="001739ED" w:rsidP="00F17022">
            <w:r>
              <w:t>56,855,000</w:t>
            </w:r>
          </w:p>
        </w:tc>
        <w:tc>
          <w:tcPr>
            <w:tcW w:w="2617" w:type="dxa"/>
          </w:tcPr>
          <w:p w14:paraId="5CAC8274" w14:textId="77777777" w:rsidR="001739ED" w:rsidRPr="001B2904" w:rsidRDefault="001739ED" w:rsidP="009030CA">
            <w:r>
              <w:t>35,086,000</w:t>
            </w:r>
          </w:p>
        </w:tc>
      </w:tr>
      <w:tr w:rsidR="001739ED" w:rsidRPr="001B2904" w14:paraId="610C35F4" w14:textId="77777777" w:rsidTr="00886F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4"/>
        </w:trPr>
        <w:tc>
          <w:tcPr>
            <w:tcW w:w="3673" w:type="dxa"/>
            <w:vAlign w:val="top"/>
          </w:tcPr>
          <w:p w14:paraId="5D066586" w14:textId="77777777" w:rsidR="001739ED" w:rsidRPr="001B2904" w:rsidRDefault="001739ED" w:rsidP="009030CA">
            <w:r>
              <w:t>Less net financing costs</w:t>
            </w:r>
          </w:p>
        </w:tc>
        <w:tc>
          <w:tcPr>
            <w:tcW w:w="2617" w:type="dxa"/>
          </w:tcPr>
          <w:p w14:paraId="62633B37" w14:textId="291AA4FA" w:rsidR="001739ED" w:rsidRDefault="001739ED" w:rsidP="00F17022">
            <w:r>
              <w:t>(1,872,000)</w:t>
            </w:r>
          </w:p>
        </w:tc>
        <w:tc>
          <w:tcPr>
            <w:tcW w:w="2617" w:type="dxa"/>
          </w:tcPr>
          <w:p w14:paraId="5971A729" w14:textId="150E586E" w:rsidR="001739ED" w:rsidRDefault="001739ED" w:rsidP="00F17022">
            <w:r>
              <w:t>(2,118,000)</w:t>
            </w:r>
          </w:p>
        </w:tc>
        <w:tc>
          <w:tcPr>
            <w:tcW w:w="2617" w:type="dxa"/>
          </w:tcPr>
          <w:p w14:paraId="7826B5CB" w14:textId="77777777" w:rsidR="001739ED" w:rsidRPr="001B2904" w:rsidRDefault="001739ED" w:rsidP="0086330B">
            <w:r>
              <w:t>(2,402,000)</w:t>
            </w:r>
          </w:p>
        </w:tc>
      </w:tr>
      <w:tr w:rsidR="001739ED" w:rsidRPr="001B2904" w14:paraId="73002641" w14:textId="77777777" w:rsidTr="00886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tcW w:w="3673" w:type="dxa"/>
            <w:vAlign w:val="top"/>
          </w:tcPr>
          <w:p w14:paraId="2C7EBCCA" w14:textId="77777777" w:rsidR="001739ED" w:rsidRPr="001B2904" w:rsidRDefault="001739ED" w:rsidP="0086330B">
            <w:r>
              <w:t>Less impairment write-down</w:t>
            </w:r>
          </w:p>
        </w:tc>
        <w:tc>
          <w:tcPr>
            <w:tcW w:w="2617" w:type="dxa"/>
          </w:tcPr>
          <w:p w14:paraId="5403AA8D" w14:textId="17B90BAA" w:rsidR="001739ED" w:rsidRDefault="001739ED" w:rsidP="00F17022">
            <w:r>
              <w:t>nil</w:t>
            </w:r>
          </w:p>
        </w:tc>
        <w:tc>
          <w:tcPr>
            <w:tcW w:w="2617" w:type="dxa"/>
          </w:tcPr>
          <w:p w14:paraId="151D6F1F" w14:textId="60EF3651" w:rsidR="001739ED" w:rsidRDefault="001739ED" w:rsidP="00F17022">
            <w:r>
              <w:t>nil</w:t>
            </w:r>
          </w:p>
        </w:tc>
        <w:tc>
          <w:tcPr>
            <w:tcW w:w="2617" w:type="dxa"/>
          </w:tcPr>
          <w:p w14:paraId="253CB4A8" w14:textId="77777777" w:rsidR="001739ED" w:rsidRPr="001B2904" w:rsidRDefault="001739ED" w:rsidP="0086330B">
            <w:r>
              <w:t>(2,700,000)</w:t>
            </w:r>
          </w:p>
        </w:tc>
      </w:tr>
      <w:tr w:rsidR="001739ED" w:rsidRPr="001B2904" w14:paraId="2BFF48F7" w14:textId="77777777" w:rsidTr="00886F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4"/>
        </w:trPr>
        <w:tc>
          <w:tcPr>
            <w:tcW w:w="3673" w:type="dxa"/>
            <w:vAlign w:val="top"/>
          </w:tcPr>
          <w:p w14:paraId="67C8866B" w14:textId="77777777" w:rsidR="001739ED" w:rsidRPr="001B2904" w:rsidRDefault="001739ED" w:rsidP="0086330B">
            <w:r>
              <w:t>Less Revamp urea plant project costs</w:t>
            </w:r>
          </w:p>
        </w:tc>
        <w:tc>
          <w:tcPr>
            <w:tcW w:w="2617" w:type="dxa"/>
          </w:tcPr>
          <w:p w14:paraId="5D6A0C7D" w14:textId="4D15B9DD" w:rsidR="001739ED" w:rsidRDefault="001739ED" w:rsidP="00F17022">
            <w:r>
              <w:t>nil</w:t>
            </w:r>
          </w:p>
        </w:tc>
        <w:tc>
          <w:tcPr>
            <w:tcW w:w="2617" w:type="dxa"/>
          </w:tcPr>
          <w:p w14:paraId="12D9ABFD" w14:textId="15684D4C" w:rsidR="001739ED" w:rsidRDefault="001739ED" w:rsidP="00F17022">
            <w:r>
              <w:t>(3,834,000)</w:t>
            </w:r>
          </w:p>
        </w:tc>
        <w:tc>
          <w:tcPr>
            <w:tcW w:w="2617" w:type="dxa"/>
          </w:tcPr>
          <w:p w14:paraId="43A7B8B7" w14:textId="77777777" w:rsidR="001739ED" w:rsidRPr="001B2904" w:rsidRDefault="001739ED" w:rsidP="0086330B">
            <w:r>
              <w:t>(13,321,000)</w:t>
            </w:r>
          </w:p>
        </w:tc>
      </w:tr>
      <w:tr w:rsidR="001739ED" w:rsidRPr="001B2904" w14:paraId="34E1E914" w14:textId="77777777" w:rsidTr="00886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tcW w:w="3673" w:type="dxa"/>
            <w:vAlign w:val="top"/>
          </w:tcPr>
          <w:p w14:paraId="7B9EE798" w14:textId="77777777" w:rsidR="001739ED" w:rsidRPr="001B2904" w:rsidRDefault="001739ED" w:rsidP="009030CA">
            <w:r w:rsidRPr="001B2904">
              <w:t>Profit before rebate, tax and equity accounted income</w:t>
            </w:r>
            <w:r>
              <w:t xml:space="preserve"> </w:t>
            </w:r>
          </w:p>
        </w:tc>
        <w:tc>
          <w:tcPr>
            <w:tcW w:w="2617" w:type="dxa"/>
          </w:tcPr>
          <w:p w14:paraId="64801732" w14:textId="4F0E447F" w:rsidR="001739ED" w:rsidRDefault="001739ED" w:rsidP="009030CA">
            <w:r>
              <w:t>69,467,000</w:t>
            </w:r>
          </w:p>
        </w:tc>
        <w:tc>
          <w:tcPr>
            <w:tcW w:w="2617" w:type="dxa"/>
          </w:tcPr>
          <w:p w14:paraId="1A27B772" w14:textId="7014AEBA" w:rsidR="001739ED" w:rsidRDefault="001739ED" w:rsidP="009030CA">
            <w:r>
              <w:t>50,903,000</w:t>
            </w:r>
          </w:p>
        </w:tc>
        <w:tc>
          <w:tcPr>
            <w:tcW w:w="2617" w:type="dxa"/>
          </w:tcPr>
          <w:p w14:paraId="00B54265" w14:textId="77777777" w:rsidR="001739ED" w:rsidRPr="001B2904" w:rsidRDefault="001739ED" w:rsidP="009030CA">
            <w:r w:rsidRPr="001B2904">
              <w:t>16,663,000</w:t>
            </w:r>
          </w:p>
        </w:tc>
      </w:tr>
      <w:tr w:rsidR="001739ED" w:rsidRPr="001B2904" w14:paraId="67AC300C" w14:textId="77777777" w:rsidTr="00886F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tcW w:w="3673" w:type="dxa"/>
            <w:vAlign w:val="top"/>
          </w:tcPr>
          <w:p w14:paraId="59B77676" w14:textId="77777777" w:rsidR="001739ED" w:rsidRPr="001B2904" w:rsidRDefault="001739ED" w:rsidP="0086330B">
            <w:r>
              <w:t xml:space="preserve">Less </w:t>
            </w:r>
            <w:r w:rsidRPr="001B2904">
              <w:t>Rebate</w:t>
            </w:r>
          </w:p>
        </w:tc>
        <w:tc>
          <w:tcPr>
            <w:tcW w:w="2617" w:type="dxa"/>
          </w:tcPr>
          <w:p w14:paraId="65F15BC3" w14:textId="32EE7A25" w:rsidR="001739ED" w:rsidRDefault="001739ED" w:rsidP="0086330B">
            <w:r>
              <w:t>(56,819,000)</w:t>
            </w:r>
          </w:p>
        </w:tc>
        <w:tc>
          <w:tcPr>
            <w:tcW w:w="2617" w:type="dxa"/>
          </w:tcPr>
          <w:p w14:paraId="6E4870AB" w14:textId="3319201A" w:rsidR="001739ED" w:rsidRDefault="001739ED" w:rsidP="0086330B">
            <w:r>
              <w:t>(54,161,000)</w:t>
            </w:r>
          </w:p>
        </w:tc>
        <w:tc>
          <w:tcPr>
            <w:tcW w:w="2617" w:type="dxa"/>
          </w:tcPr>
          <w:p w14:paraId="6C174E39" w14:textId="77777777" w:rsidR="001739ED" w:rsidRPr="001B2904" w:rsidRDefault="001739ED" w:rsidP="0086330B">
            <w:r>
              <w:t>(</w:t>
            </w:r>
            <w:r w:rsidRPr="001B2904">
              <w:t>30,433,000</w:t>
            </w:r>
            <w:r>
              <w:t>)</w:t>
            </w:r>
          </w:p>
        </w:tc>
      </w:tr>
      <w:tr w:rsidR="001739ED" w:rsidRPr="001B2904" w14:paraId="6BE77A6D" w14:textId="77777777" w:rsidTr="00886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tcW w:w="3673" w:type="dxa"/>
            <w:vAlign w:val="top"/>
          </w:tcPr>
          <w:p w14:paraId="53BC294E" w14:textId="77777777" w:rsidR="001739ED" w:rsidRPr="001B2904" w:rsidRDefault="001739ED" w:rsidP="0086330B">
            <w:r>
              <w:t>Share of profit (loss) from equity accounted investments</w:t>
            </w:r>
          </w:p>
        </w:tc>
        <w:tc>
          <w:tcPr>
            <w:tcW w:w="2617" w:type="dxa"/>
          </w:tcPr>
          <w:p w14:paraId="25D7ADB2" w14:textId="207A237F" w:rsidR="001739ED" w:rsidRDefault="001739ED" w:rsidP="0086330B">
            <w:r>
              <w:t>(4,000)</w:t>
            </w:r>
          </w:p>
        </w:tc>
        <w:tc>
          <w:tcPr>
            <w:tcW w:w="2617" w:type="dxa"/>
          </w:tcPr>
          <w:p w14:paraId="74897338" w14:textId="407D66A5" w:rsidR="001739ED" w:rsidRDefault="001739ED" w:rsidP="0086330B">
            <w:r>
              <w:t>4,000</w:t>
            </w:r>
          </w:p>
        </w:tc>
        <w:tc>
          <w:tcPr>
            <w:tcW w:w="2617" w:type="dxa"/>
          </w:tcPr>
          <w:p w14:paraId="58161C09" w14:textId="77777777" w:rsidR="001739ED" w:rsidRPr="001B2904" w:rsidRDefault="001739ED" w:rsidP="0086330B">
            <w:r>
              <w:t>(25,000)</w:t>
            </w:r>
          </w:p>
        </w:tc>
      </w:tr>
      <w:tr w:rsidR="001739ED" w:rsidRPr="001B2904" w14:paraId="6ED17102" w14:textId="77777777" w:rsidTr="00886F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tcW w:w="3673" w:type="dxa"/>
            <w:shd w:val="clear" w:color="auto" w:fill="FFFFFF" w:themeFill="background1"/>
            <w:vAlign w:val="top"/>
          </w:tcPr>
          <w:p w14:paraId="2A509B5D" w14:textId="77777777" w:rsidR="001739ED" w:rsidRPr="001B2904" w:rsidRDefault="001739ED" w:rsidP="0086330B">
            <w:r>
              <w:t>Income tax (expense) benefit</w:t>
            </w:r>
          </w:p>
        </w:tc>
        <w:tc>
          <w:tcPr>
            <w:tcW w:w="2617" w:type="dxa"/>
            <w:shd w:val="clear" w:color="auto" w:fill="FFFFFF" w:themeFill="background1"/>
          </w:tcPr>
          <w:p w14:paraId="425C9EA6" w14:textId="3B46224E" w:rsidR="001739ED" w:rsidRDefault="001739ED" w:rsidP="0086330B">
            <w:r>
              <w:t>(3,455,000)</w:t>
            </w:r>
          </w:p>
        </w:tc>
        <w:tc>
          <w:tcPr>
            <w:tcW w:w="2617" w:type="dxa"/>
            <w:shd w:val="clear" w:color="auto" w:fill="FFFFFF" w:themeFill="background1"/>
          </w:tcPr>
          <w:p w14:paraId="71650AAF" w14:textId="4E0574BF" w:rsidR="001739ED" w:rsidRDefault="001739ED" w:rsidP="0086330B">
            <w:r>
              <w:t>462,000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4C57DBDA" w14:textId="77777777" w:rsidR="001739ED" w:rsidRPr="001B2904" w:rsidRDefault="001739ED" w:rsidP="0086330B">
            <w:r>
              <w:t>(349,000)</w:t>
            </w:r>
          </w:p>
        </w:tc>
      </w:tr>
      <w:tr w:rsidR="001739ED" w:rsidRPr="001B2904" w14:paraId="391A04BF" w14:textId="77777777" w:rsidTr="00886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tcW w:w="3673" w:type="dxa"/>
            <w:vAlign w:val="top"/>
          </w:tcPr>
          <w:p w14:paraId="73E94EB0" w14:textId="77777777" w:rsidR="001739ED" w:rsidRPr="001B2904" w:rsidRDefault="001739ED">
            <w:pPr>
              <w:rPr>
                <w:b/>
              </w:rPr>
            </w:pPr>
            <w:r>
              <w:t>Net (loss) / profit after tax</w:t>
            </w:r>
          </w:p>
        </w:tc>
        <w:tc>
          <w:tcPr>
            <w:tcW w:w="2617" w:type="dxa"/>
          </w:tcPr>
          <w:p w14:paraId="4362FD23" w14:textId="33C0BAFF" w:rsidR="001739ED" w:rsidRDefault="001739ED" w:rsidP="0086330B">
            <w:r>
              <w:t>9,189,000</w:t>
            </w:r>
          </w:p>
        </w:tc>
        <w:tc>
          <w:tcPr>
            <w:tcW w:w="2617" w:type="dxa"/>
          </w:tcPr>
          <w:p w14:paraId="587CA49B" w14:textId="0A499197" w:rsidR="001739ED" w:rsidRPr="001B2904" w:rsidRDefault="001739ED" w:rsidP="0086330B">
            <w:r>
              <w:t>(2,792,000)</w:t>
            </w:r>
          </w:p>
        </w:tc>
        <w:tc>
          <w:tcPr>
            <w:tcW w:w="2617" w:type="dxa"/>
          </w:tcPr>
          <w:p w14:paraId="40C3B316" w14:textId="77777777" w:rsidR="001739ED" w:rsidRPr="001B2904" w:rsidRDefault="001739ED" w:rsidP="0086330B">
            <w:r w:rsidRPr="001B2904">
              <w:t>(14,144,000)</w:t>
            </w:r>
          </w:p>
        </w:tc>
      </w:tr>
    </w:tbl>
    <w:p w14:paraId="3634F1F2" w14:textId="77777777" w:rsidR="00B2353A" w:rsidRDefault="00B2353A" w:rsidP="00B2353A"/>
    <w:p w14:paraId="2832B399" w14:textId="77777777" w:rsidR="00902841" w:rsidRDefault="00902841" w:rsidP="00B2353A"/>
    <w:p w14:paraId="3C20B086" w14:textId="77777777" w:rsidR="00B2353A" w:rsidRDefault="00B2353A" w:rsidP="00D3267E">
      <w:pPr>
        <w:rPr>
          <w:b/>
        </w:rPr>
      </w:pPr>
      <w:r>
        <w:rPr>
          <w:b/>
        </w:rPr>
        <w:br w:type="page"/>
      </w:r>
    </w:p>
    <w:p w14:paraId="4D20EA82" w14:textId="77777777" w:rsidR="00185A80" w:rsidRDefault="00185A80" w:rsidP="00D3267E">
      <w:pPr>
        <w:rPr>
          <w:b/>
        </w:rPr>
      </w:pPr>
      <w:r>
        <w:rPr>
          <w:b/>
        </w:rPr>
        <w:lastRenderedPageBreak/>
        <w:t>Explanation</w:t>
      </w:r>
    </w:p>
    <w:p w14:paraId="02D1514D" w14:textId="77777777" w:rsidR="00185A80" w:rsidRDefault="00185A80" w:rsidP="00D3267E">
      <w:pPr>
        <w:rPr>
          <w:b/>
        </w:rPr>
      </w:pPr>
    </w:p>
    <w:p w14:paraId="3328A2CF" w14:textId="77777777" w:rsidR="00185A80" w:rsidRDefault="00185A80" w:rsidP="00D3267E">
      <w:r>
        <w:t>Ballance Agri-Nutrients Limited (</w:t>
      </w:r>
      <w:r w:rsidRPr="00185A80">
        <w:rPr>
          <w:b/>
        </w:rPr>
        <w:t>Ballance</w:t>
      </w:r>
      <w:r>
        <w:t xml:space="preserve">) </w:t>
      </w:r>
      <w:r w:rsidRPr="00185A80">
        <w:t>has</w:t>
      </w:r>
      <w:r>
        <w:t xml:space="preserve"> issued a PDS in respect of ordinary nominal value shares in Bal</w:t>
      </w:r>
      <w:r w:rsidR="00F4250D">
        <w:t>l</w:t>
      </w:r>
      <w:r>
        <w:t xml:space="preserve">ance dated </w:t>
      </w:r>
      <w:r w:rsidR="00F17022">
        <w:t>26 July</w:t>
      </w:r>
      <w:r>
        <w:t xml:space="preserve"> 2017.</w:t>
      </w:r>
    </w:p>
    <w:p w14:paraId="38FA9CA5" w14:textId="77777777" w:rsidR="00D404AC" w:rsidRDefault="00D404AC" w:rsidP="00D3267E"/>
    <w:p w14:paraId="01582E54" w14:textId="77777777" w:rsidR="00D404AC" w:rsidRDefault="00D404AC" w:rsidP="00D3267E">
      <w:r>
        <w:t>Ballance's PDS is a 'continuous issue PDS' for the purposes of the Financial Markets Conduct Regulations 2014 (</w:t>
      </w:r>
      <w:r>
        <w:rPr>
          <w:b/>
        </w:rPr>
        <w:t>FMC Regulations</w:t>
      </w:r>
      <w:r>
        <w:t>).  Consequently, the FMC Regulations permit Ballance to incorporate the selected financial information in the table above by reference and include this information in the offer register instead of in the PDS.</w:t>
      </w:r>
    </w:p>
    <w:p w14:paraId="2EF5EB76" w14:textId="77777777" w:rsidR="00BC5B8E" w:rsidRDefault="00BC5B8E" w:rsidP="00D3267E"/>
    <w:p w14:paraId="2B56E862" w14:textId="77777777" w:rsidR="00F827F0" w:rsidRDefault="00BC5B8E" w:rsidP="00D3267E">
      <w:pPr>
        <w:rPr>
          <w:b/>
        </w:rPr>
      </w:pPr>
      <w:r>
        <w:t>The above table sets out the selected financial information required by clause 35 of Schedule 3 to the FMC Regulations (as modified in accordance with clauses 39 and 40 of Schedule 3 to the FMC Regulations).</w:t>
      </w:r>
    </w:p>
    <w:p w14:paraId="401DC6C3" w14:textId="77777777" w:rsidR="002D68FF" w:rsidRDefault="002D68FF" w:rsidP="00D3267E">
      <w:pPr>
        <w:rPr>
          <w:b/>
        </w:rPr>
      </w:pPr>
    </w:p>
    <w:p w14:paraId="515F1027" w14:textId="77777777" w:rsidR="002D68FF" w:rsidRDefault="002D68FF" w:rsidP="00D3267E">
      <w:pPr>
        <w:rPr>
          <w:b/>
        </w:rPr>
      </w:pPr>
      <w:r>
        <w:rPr>
          <w:b/>
        </w:rPr>
        <w:t>Full financial statements</w:t>
      </w:r>
    </w:p>
    <w:p w14:paraId="46FB7A24" w14:textId="77777777" w:rsidR="002D68FF" w:rsidRDefault="002D68FF" w:rsidP="00D3267E">
      <w:pPr>
        <w:rPr>
          <w:b/>
        </w:rPr>
      </w:pPr>
    </w:p>
    <w:p w14:paraId="388985FA" w14:textId="77777777" w:rsidR="00D736E7" w:rsidRDefault="002D68FF" w:rsidP="00D3267E">
      <w:r>
        <w:t xml:space="preserve">Full financial statements of the Ballance group for the most recent financial </w:t>
      </w:r>
      <w:r w:rsidR="0003601B">
        <w:t>year, as well as the two preceding financial years, are also contained in the online register.</w:t>
      </w:r>
      <w:r w:rsidR="00D736E7">
        <w:t xml:space="preserve">  </w:t>
      </w:r>
    </w:p>
    <w:p w14:paraId="0EE5ABEE" w14:textId="77777777" w:rsidR="0003601B" w:rsidRDefault="0003601B" w:rsidP="00D3267E"/>
    <w:p w14:paraId="1C01705A" w14:textId="77777777" w:rsidR="0003601B" w:rsidRDefault="0003601B" w:rsidP="00D3267E">
      <w:pPr>
        <w:rPr>
          <w:b/>
        </w:rPr>
      </w:pPr>
      <w:r>
        <w:rPr>
          <w:b/>
        </w:rPr>
        <w:t>Date of this entry</w:t>
      </w:r>
    </w:p>
    <w:p w14:paraId="7E3FEA95" w14:textId="77777777" w:rsidR="0003601B" w:rsidRDefault="0003601B" w:rsidP="00D3267E">
      <w:pPr>
        <w:rPr>
          <w:b/>
        </w:rPr>
      </w:pPr>
    </w:p>
    <w:p w14:paraId="751757AD" w14:textId="59F3DCDD" w:rsidR="0003601B" w:rsidRPr="0003601B" w:rsidRDefault="0003601B" w:rsidP="00D3267E">
      <w:r>
        <w:t xml:space="preserve">This online register entry is dated </w:t>
      </w:r>
      <w:r w:rsidR="001739ED">
        <w:t xml:space="preserve">13 March </w:t>
      </w:r>
      <w:r>
        <w:t>201</w:t>
      </w:r>
      <w:r w:rsidR="001739ED">
        <w:t>9</w:t>
      </w:r>
      <w:r>
        <w:t>.</w:t>
      </w:r>
    </w:p>
    <w:p w14:paraId="1B8B8A4D" w14:textId="77777777" w:rsidR="00952F3B" w:rsidRDefault="00952F3B" w:rsidP="00656194">
      <w:pPr>
        <w:rPr>
          <w:b/>
          <w:u w:val="single"/>
        </w:rPr>
      </w:pPr>
    </w:p>
    <w:p w14:paraId="53456897" w14:textId="77777777" w:rsidR="000F3A13" w:rsidRDefault="000F3A13" w:rsidP="00656194">
      <w:pPr>
        <w:rPr>
          <w:b/>
          <w:u w:val="single"/>
        </w:rPr>
      </w:pPr>
    </w:p>
    <w:p w14:paraId="28CA40AC" w14:textId="77777777" w:rsidR="000F3A13" w:rsidRDefault="000F3A13" w:rsidP="00656194">
      <w:pPr>
        <w:rPr>
          <w:b/>
          <w:u w:val="single"/>
        </w:rPr>
      </w:pPr>
    </w:p>
    <w:p w14:paraId="721FDBD3" w14:textId="77777777" w:rsidR="000F3A13" w:rsidRPr="000F3A13" w:rsidRDefault="000F3A13" w:rsidP="000F3A13"/>
    <w:sectPr w:rsidR="000F3A13" w:rsidRPr="000F3A13" w:rsidSect="00941FCD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6840" w:h="11907" w:orient="landscape" w:code="9"/>
      <w:pgMar w:top="1418" w:right="1418" w:bottom="1418" w:left="1418" w:header="851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EBF8F" w14:textId="77777777" w:rsidR="007E1278" w:rsidRDefault="007E1278">
      <w:r>
        <w:separator/>
      </w:r>
    </w:p>
  </w:endnote>
  <w:endnote w:type="continuationSeparator" w:id="0">
    <w:p w14:paraId="6207B0DB" w14:textId="77777777" w:rsidR="007E1278" w:rsidRDefault="007E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D69E4" w14:textId="77777777" w:rsidR="00EF4C3A" w:rsidRDefault="00E549E9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CE0D83">
      <w:t>3</w:t>
    </w:r>
    <w:r>
      <w:fldChar w:fldCharType="end"/>
    </w:r>
  </w:p>
  <w:p w14:paraId="3D044803" w14:textId="77777777" w:rsidR="00EF4C3A" w:rsidRDefault="00EF4C3A">
    <w:pPr>
      <w:pStyle w:val="Footer"/>
      <w:ind w:right="360"/>
    </w:pPr>
  </w:p>
  <w:p w14:paraId="684B826A" w14:textId="77777777" w:rsidR="00CF7A2E" w:rsidRDefault="00CF7A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B860F" w14:textId="77777777" w:rsidR="00EF4C3A" w:rsidRPr="002C5B7C" w:rsidRDefault="001739ED" w:rsidP="00B65A11">
    <w:pPr>
      <w:pStyle w:val="Footer6pt"/>
    </w:pPr>
    <w:fldSimple w:instr=" DOCPROPERTY &quot;PCDOCSNumber&quot;  ">
      <w:r w:rsidR="00CE0D83">
        <w:t>3360179</w:t>
      </w:r>
    </w:fldSimple>
    <w:r w:rsidR="00EF4C3A" w:rsidRPr="002C5B7C">
      <w:t xml:space="preserve"> </w:t>
    </w:r>
    <w:fldSimple w:instr=" DOCPROPERTY &quot;PCDOCSVersion&quot;  ">
      <w:r w:rsidR="00CE0D83">
        <w:t>v1</w:t>
      </w:r>
    </w:fldSimple>
    <w:r w:rsidR="00EF4C3A" w:rsidRPr="002C5B7C">
      <w:t xml:space="preserve"> </w:t>
    </w:r>
    <w:fldSimple w:instr=" DOCPROPERTY &quot;PCDOCSLibrary&quot;  ">
      <w:r w:rsidR="00CE0D83">
        <w:t xml:space="preserve"> </w:t>
      </w:r>
    </w:fldSimple>
    <w:r w:rsidR="00EF4C3A" w:rsidRPr="002C5B7C">
      <w:t xml:space="preserve"> </w:t>
    </w:r>
    <w:fldSimple w:instr=" DOCPROPERTY &quot;ComputerName&quot;  ">
      <w:r w:rsidR="00CE0D83">
        <w:t xml:space="preserve"> </w:t>
      </w:r>
    </w:fldSimple>
    <w:r w:rsidR="00EF4C3A" w:rsidRPr="002C5B7C"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1F56C" w14:textId="77777777" w:rsidR="00C50428" w:rsidRDefault="008A1878">
    <w:pPr>
      <w:pStyle w:val="Footer"/>
      <w:rPr>
        <w:sz w:val="20"/>
        <w:lang w:val="en-NZ"/>
      </w:rPr>
    </w:pPr>
    <w:r>
      <w:rPr>
        <w:sz w:val="20"/>
      </w:rPr>
      <w:t xml:space="preserve">*  </w:t>
    </w:r>
    <w:r w:rsidR="009030CA">
      <w:rPr>
        <w:sz w:val="20"/>
      </w:rPr>
      <w:t>“Gross trading resu</w:t>
    </w:r>
    <w:r w:rsidR="001A1887">
      <w:rPr>
        <w:sz w:val="20"/>
      </w:rPr>
      <w:t>l</w:t>
    </w:r>
    <w:r w:rsidR="009030CA">
      <w:rPr>
        <w:sz w:val="20"/>
      </w:rPr>
      <w:t xml:space="preserve">t” and </w:t>
    </w:r>
    <w:r>
      <w:rPr>
        <w:sz w:val="20"/>
      </w:rPr>
      <w:t>"</w:t>
    </w:r>
    <w:r w:rsidRPr="008A1878">
      <w:rPr>
        <w:sz w:val="20"/>
        <w:lang w:val="en-NZ"/>
      </w:rPr>
      <w:t>Profit before rebate, tax and equity accounted income</w:t>
    </w:r>
    <w:r w:rsidR="00837F53">
      <w:rPr>
        <w:sz w:val="20"/>
        <w:lang w:val="en-NZ"/>
      </w:rPr>
      <w:t xml:space="preserve">" </w:t>
    </w:r>
    <w:r w:rsidR="009030CA">
      <w:rPr>
        <w:sz w:val="20"/>
        <w:lang w:val="en-NZ"/>
      </w:rPr>
      <w:t>are</w:t>
    </w:r>
    <w:r w:rsidR="00837F53">
      <w:rPr>
        <w:sz w:val="20"/>
        <w:lang w:val="en-NZ"/>
      </w:rPr>
      <w:t xml:space="preserve"> non-GAAP measure</w:t>
    </w:r>
    <w:r w:rsidR="001A1887">
      <w:rPr>
        <w:sz w:val="20"/>
        <w:lang w:val="en-NZ"/>
      </w:rPr>
      <w:t>s</w:t>
    </w:r>
    <w:r w:rsidR="00837F53">
      <w:rPr>
        <w:sz w:val="20"/>
        <w:lang w:val="en-NZ"/>
      </w:rPr>
      <w:t xml:space="preserve"> which </w:t>
    </w:r>
    <w:r w:rsidR="001A1887">
      <w:rPr>
        <w:sz w:val="20"/>
        <w:lang w:val="en-NZ"/>
      </w:rPr>
      <w:t xml:space="preserve">do not have a standardised meaning prescribed by GAAP, and may </w:t>
    </w:r>
    <w:r w:rsidR="005E6E8D">
      <w:rPr>
        <w:sz w:val="20"/>
        <w:lang w:val="en-NZ"/>
      </w:rPr>
      <w:t xml:space="preserve">therefore </w:t>
    </w:r>
    <w:r w:rsidR="00837F53">
      <w:rPr>
        <w:sz w:val="20"/>
        <w:lang w:val="en-NZ"/>
      </w:rPr>
      <w:t xml:space="preserve">not </w:t>
    </w:r>
    <w:r w:rsidR="001A1887">
      <w:rPr>
        <w:sz w:val="20"/>
        <w:lang w:val="en-NZ"/>
      </w:rPr>
      <w:t xml:space="preserve">be </w:t>
    </w:r>
    <w:r w:rsidR="00837F53">
      <w:rPr>
        <w:sz w:val="20"/>
        <w:lang w:val="en-NZ"/>
      </w:rPr>
      <w:t>comparable to similar financial information provided by other entities.</w:t>
    </w:r>
    <w:r>
      <w:rPr>
        <w:sz w:val="20"/>
        <w:lang w:val="en-NZ"/>
      </w:rPr>
      <w:t xml:space="preserve"> </w:t>
    </w:r>
    <w:r w:rsidR="00DB5C44">
      <w:rPr>
        <w:sz w:val="20"/>
        <w:lang w:val="en-NZ"/>
      </w:rPr>
      <w:t>Accordingly, r</w:t>
    </w:r>
    <w:r>
      <w:rPr>
        <w:sz w:val="20"/>
        <w:lang w:val="en-NZ"/>
      </w:rPr>
      <w:t xml:space="preserve">econciliation to GAAP is made on the following page of this document. </w:t>
    </w:r>
    <w:r w:rsidR="00F17022">
      <w:rPr>
        <w:sz w:val="20"/>
        <w:lang w:val="en-NZ"/>
      </w:rPr>
      <w:t>The non-GAAP measure</w:t>
    </w:r>
    <w:r w:rsidR="001A1887">
      <w:rPr>
        <w:sz w:val="20"/>
        <w:lang w:val="en-NZ"/>
      </w:rPr>
      <w:t>s</w:t>
    </w:r>
    <w:r w:rsidR="00F17022">
      <w:rPr>
        <w:sz w:val="20"/>
        <w:lang w:val="en-NZ"/>
      </w:rPr>
      <w:t xml:space="preserve"> </w:t>
    </w:r>
    <w:r w:rsidR="005E6E8D">
      <w:rPr>
        <w:sz w:val="20"/>
        <w:lang w:val="en-NZ"/>
      </w:rPr>
      <w:t xml:space="preserve">have been used </w:t>
    </w:r>
    <w:r w:rsidR="00F17022">
      <w:rPr>
        <w:sz w:val="20"/>
        <w:lang w:val="en-NZ"/>
      </w:rPr>
      <w:t xml:space="preserve">to </w:t>
    </w:r>
    <w:r w:rsidR="005C6772">
      <w:rPr>
        <w:sz w:val="20"/>
        <w:lang w:val="en-NZ"/>
      </w:rPr>
      <w:t xml:space="preserve">inform shareholders of the financial performance prior to the rebate. </w:t>
    </w:r>
    <w:r w:rsidR="001A1887">
      <w:rPr>
        <w:sz w:val="20"/>
        <w:lang w:val="en-NZ"/>
      </w:rPr>
      <w:t>The r</w:t>
    </w:r>
    <w:r w:rsidR="005C6772">
      <w:rPr>
        <w:sz w:val="20"/>
        <w:lang w:val="en-NZ"/>
      </w:rPr>
      <w:t>ebate is a shareholder return and operating cost that is determined by the directors.</w:t>
    </w:r>
    <w:r w:rsidR="001A1887">
      <w:rPr>
        <w:sz w:val="20"/>
        <w:lang w:val="en-NZ"/>
      </w:rPr>
      <w:t xml:space="preserve">  The </w:t>
    </w:r>
    <w:r w:rsidR="001A1887">
      <w:rPr>
        <w:sz w:val="20"/>
      </w:rPr>
      <w:t>“Gross trading result” and "</w:t>
    </w:r>
    <w:r w:rsidR="001A1887" w:rsidRPr="008A1878">
      <w:rPr>
        <w:sz w:val="20"/>
        <w:lang w:val="en-NZ"/>
      </w:rPr>
      <w:t>Profit before rebate, tax and equity accounted income</w:t>
    </w:r>
    <w:r w:rsidR="001A1887">
      <w:rPr>
        <w:sz w:val="20"/>
        <w:lang w:val="en-NZ"/>
      </w:rPr>
      <w:t xml:space="preserve">" </w:t>
    </w:r>
    <w:r w:rsidR="005E6E8D">
      <w:rPr>
        <w:sz w:val="20"/>
        <w:lang w:val="en-NZ"/>
      </w:rPr>
      <w:t>figures allow the directors to determine the rebate due to Shareholders.</w:t>
    </w:r>
  </w:p>
  <w:p w14:paraId="24C10880" w14:textId="77777777" w:rsidR="008A1878" w:rsidRDefault="00C50428">
    <w:pPr>
      <w:pStyle w:val="Footer"/>
      <w:rPr>
        <w:sz w:val="20"/>
      </w:rPr>
    </w:pPr>
    <w:r>
      <w:rPr>
        <w:sz w:val="20"/>
        <w:lang w:val="en-NZ"/>
      </w:rPr>
      <w:t>*</w:t>
    </w:r>
    <w:r w:rsidR="00CB5206">
      <w:rPr>
        <w:sz w:val="20"/>
        <w:lang w:val="en-NZ"/>
      </w:rPr>
      <w:t>*</w:t>
    </w:r>
    <w:r>
      <w:rPr>
        <w:sz w:val="20"/>
        <w:lang w:val="en-NZ"/>
      </w:rPr>
      <w:t xml:space="preserve">  The "Rebate" is a component of GAAP financial information. </w:t>
    </w:r>
    <w:r w:rsidR="001A1887">
      <w:rPr>
        <w:sz w:val="20"/>
        <w:lang w:val="en-NZ"/>
      </w:rPr>
      <w:t xml:space="preserve">   </w:t>
    </w:r>
  </w:p>
  <w:p w14:paraId="1C6FEF4B" w14:textId="77777777" w:rsidR="00AF3F7A" w:rsidRPr="0086318C" w:rsidRDefault="00F266E0">
    <w:pPr>
      <w:pStyle w:val="Footer"/>
      <w:rPr>
        <w:sz w:val="20"/>
      </w:rPr>
    </w:pPr>
    <w:r w:rsidRPr="0086318C">
      <w:rPr>
        <w:sz w:val="20"/>
      </w:rPr>
      <w:t>*</w:t>
    </w:r>
    <w:r w:rsidR="008A1878">
      <w:rPr>
        <w:sz w:val="20"/>
      </w:rPr>
      <w:t>*</w:t>
    </w:r>
    <w:r w:rsidR="00C50428">
      <w:rPr>
        <w:sz w:val="20"/>
      </w:rPr>
      <w:t xml:space="preserve">* </w:t>
    </w:r>
    <w:r w:rsidRPr="0086318C">
      <w:rPr>
        <w:sz w:val="20"/>
      </w:rPr>
      <w:t xml:space="preserve"> </w:t>
    </w:r>
    <w:r w:rsidRPr="0086318C">
      <w:rPr>
        <w:sz w:val="20"/>
        <w:lang w:val="en-NZ"/>
      </w:rPr>
      <w:t>With effect from 1 June 2016, Ballance has determined it will not ordinarily pay dividends i</w:t>
    </w:r>
    <w:r w:rsidR="007F752C">
      <w:rPr>
        <w:sz w:val="20"/>
        <w:lang w:val="en-NZ"/>
      </w:rPr>
      <w:t>n respect of Shares.  As such, r</w:t>
    </w:r>
    <w:r w:rsidRPr="0086318C">
      <w:rPr>
        <w:sz w:val="20"/>
        <w:lang w:val="en-NZ"/>
      </w:rPr>
      <w:t>ebates are now the primary mechanism to reward Shareholders.  This is a departure from historic practice, and follows a board decision in 2016 to reward only Transacting Shareholders through profit distributions.</w:t>
    </w:r>
  </w:p>
  <w:p w14:paraId="0D3BCD17" w14:textId="77777777" w:rsidR="00EF4C3A" w:rsidRDefault="00EF4C3A" w:rsidP="00B65A11">
    <w:pPr>
      <w:pStyle w:val="Footer6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7B1B6" w14:textId="77777777" w:rsidR="007E1278" w:rsidRPr="00BD3328" w:rsidRDefault="007E1278" w:rsidP="007454BB">
      <w:pPr>
        <w:rPr>
          <w:color w:val="A6A6A6" w:themeColor="background1" w:themeShade="A6"/>
          <w:sz w:val="12"/>
        </w:rPr>
      </w:pPr>
      <w:r w:rsidRPr="00BD3328">
        <w:rPr>
          <w:color w:val="BFBFBF" w:themeColor="background1" w:themeShade="BF"/>
          <w:sz w:val="24"/>
        </w:rPr>
        <w:separator/>
      </w:r>
    </w:p>
  </w:footnote>
  <w:footnote w:type="continuationSeparator" w:id="0">
    <w:p w14:paraId="55A98276" w14:textId="77777777" w:rsidR="007E1278" w:rsidRPr="00BD3328" w:rsidRDefault="007E1278" w:rsidP="007454BB">
      <w:pPr>
        <w:rPr>
          <w:color w:val="A6A6A6" w:themeColor="background1" w:themeShade="A6"/>
          <w:sz w:val="12"/>
        </w:rPr>
      </w:pPr>
      <w:r w:rsidRPr="00BD3328">
        <w:rPr>
          <w:color w:val="BFBFBF" w:themeColor="background1" w:themeShade="BF"/>
          <w:sz w:val="24"/>
        </w:rP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523C1" w14:textId="77777777" w:rsidR="00EF4C3A" w:rsidRDefault="004F16A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4C3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0D83">
      <w:rPr>
        <w:rStyle w:val="PageNumber"/>
        <w:noProof/>
      </w:rPr>
      <w:t>3</w:t>
    </w:r>
    <w:r>
      <w:rPr>
        <w:rStyle w:val="PageNumber"/>
      </w:rPr>
      <w:fldChar w:fldCharType="end"/>
    </w:r>
  </w:p>
  <w:p w14:paraId="7A9968CB" w14:textId="77777777" w:rsidR="00EF4C3A" w:rsidRDefault="00EF4C3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687F1" w14:textId="076B8F85" w:rsidR="00EF4C3A" w:rsidRDefault="004F16A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4C3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6FA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B9E5B2" w14:textId="77777777" w:rsidR="00EF4C3A" w:rsidRDefault="00EF4C3A">
    <w:pPr>
      <w:pStyle w:val="Header"/>
      <w:ind w:right="360"/>
    </w:pPr>
  </w:p>
  <w:p w14:paraId="68AD9988" w14:textId="77777777" w:rsidR="00CF7A2E" w:rsidRDefault="00CF7A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12AC"/>
    <w:multiLevelType w:val="hybridMultilevel"/>
    <w:tmpl w:val="4C189C3E"/>
    <w:lvl w:ilvl="0" w:tplc="2FA089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B0755"/>
    <w:multiLevelType w:val="multilevel"/>
    <w:tmpl w:val="226E3B1E"/>
    <w:lvl w:ilvl="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C172B"/>
    <w:multiLevelType w:val="hybridMultilevel"/>
    <w:tmpl w:val="E64200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01B50"/>
    <w:multiLevelType w:val="hybridMultilevel"/>
    <w:tmpl w:val="9288F8BE"/>
    <w:lvl w:ilvl="0" w:tplc="C66804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31E10"/>
    <w:multiLevelType w:val="multilevel"/>
    <w:tmpl w:val="9BCC4A64"/>
    <w:lvl w:ilvl="0">
      <w:start w:val="1"/>
      <w:numFmt w:val="decimal"/>
      <w:pStyle w:val="Heading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701"/>
        </w:tabs>
        <w:ind w:left="1701" w:hanging="851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551"/>
        </w:tabs>
        <w:ind w:left="2551" w:hanging="85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3">
      <w:start w:val="27"/>
      <w:numFmt w:val="lowerLetter"/>
      <w:pStyle w:val="Heading4"/>
      <w:lvlText w:val="(%4)"/>
      <w:lvlJc w:val="left"/>
      <w:pPr>
        <w:tabs>
          <w:tab w:val="num" w:pos="3402"/>
        </w:tabs>
        <w:ind w:left="3402" w:hanging="851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4">
      <w:start w:val="1"/>
      <w:numFmt w:val="none"/>
      <w:pStyle w:val="Heading5"/>
      <w:lvlText w:val=""/>
      <w:lvlJc w:val="left"/>
      <w:pPr>
        <w:tabs>
          <w:tab w:val="num" w:pos="3402"/>
        </w:tabs>
        <w:ind w:left="3402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5">
      <w:start w:val="1"/>
      <w:numFmt w:val="none"/>
      <w:pStyle w:val="Heading6"/>
      <w:lvlText w:val=""/>
      <w:lvlJc w:val="left"/>
      <w:pPr>
        <w:tabs>
          <w:tab w:val="num" w:pos="3402"/>
        </w:tabs>
        <w:ind w:left="3402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6">
      <w:start w:val="1"/>
      <w:numFmt w:val="none"/>
      <w:pStyle w:val="Heading7"/>
      <w:lvlText w:val=""/>
      <w:lvlJc w:val="left"/>
      <w:pPr>
        <w:tabs>
          <w:tab w:val="num" w:pos="3402"/>
        </w:tabs>
        <w:ind w:left="3402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7">
      <w:start w:val="1"/>
      <w:numFmt w:val="none"/>
      <w:pStyle w:val="Heading8"/>
      <w:lvlText w:val=""/>
      <w:lvlJc w:val="left"/>
      <w:pPr>
        <w:tabs>
          <w:tab w:val="num" w:pos="3402"/>
        </w:tabs>
        <w:ind w:left="3402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8">
      <w:start w:val="1"/>
      <w:numFmt w:val="none"/>
      <w:pStyle w:val="Heading9"/>
      <w:lvlText w:val=""/>
      <w:lvlJc w:val="left"/>
      <w:pPr>
        <w:tabs>
          <w:tab w:val="num" w:pos="3402"/>
        </w:tabs>
        <w:ind w:left="3402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</w:abstractNum>
  <w:abstractNum w:abstractNumId="5" w15:restartNumberingAfterBreak="0">
    <w:nsid w:val="60FB3687"/>
    <w:multiLevelType w:val="hybridMultilevel"/>
    <w:tmpl w:val="40263E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25975"/>
    <w:multiLevelType w:val="hybridMultilevel"/>
    <w:tmpl w:val="5BEA96A0"/>
    <w:lvl w:ilvl="0" w:tplc="607A8332">
      <w:start w:val="1"/>
      <w:numFmt w:val="lowerLetter"/>
      <w:lvlText w:val="(%1)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511EF"/>
    <w:multiLevelType w:val="singleLevel"/>
    <w:tmpl w:val="F938A0C8"/>
    <w:lvl w:ilvl="0">
      <w:start w:val="1"/>
      <w:numFmt w:val="bullet"/>
      <w:pStyle w:val="List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8" w15:restartNumberingAfterBreak="0">
    <w:nsid w:val="668014F2"/>
    <w:multiLevelType w:val="multilevel"/>
    <w:tmpl w:val="40263E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NZ" w:vendorID="64" w:dllVersion="131077" w:nlCheck="1" w:checkStyle="1"/>
  <w:activeWritingStyle w:appName="MSWord" w:lang="en-NZ" w:vendorID="64" w:dllVersion="131078" w:nlCheck="1" w:checkStyle="0"/>
  <w:activeWritingStyle w:appName="MSWord" w:lang="en-US" w:vendorID="64" w:dllVersion="131078" w:nlCheck="1" w:checkStyle="1"/>
  <w:attachedTemplate r:id="rId1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EB"/>
    <w:rsid w:val="0000117D"/>
    <w:rsid w:val="0000126F"/>
    <w:rsid w:val="000132E7"/>
    <w:rsid w:val="0003088F"/>
    <w:rsid w:val="00032189"/>
    <w:rsid w:val="00035053"/>
    <w:rsid w:val="0003601B"/>
    <w:rsid w:val="00046D74"/>
    <w:rsid w:val="00056882"/>
    <w:rsid w:val="0006128F"/>
    <w:rsid w:val="000625D7"/>
    <w:rsid w:val="0008517B"/>
    <w:rsid w:val="0008683D"/>
    <w:rsid w:val="00087975"/>
    <w:rsid w:val="00091013"/>
    <w:rsid w:val="000A20A0"/>
    <w:rsid w:val="000B04E9"/>
    <w:rsid w:val="000B0FF9"/>
    <w:rsid w:val="000F3A13"/>
    <w:rsid w:val="001056C3"/>
    <w:rsid w:val="00107152"/>
    <w:rsid w:val="0011236B"/>
    <w:rsid w:val="00113F70"/>
    <w:rsid w:val="00120037"/>
    <w:rsid w:val="00121365"/>
    <w:rsid w:val="0012192B"/>
    <w:rsid w:val="0012242E"/>
    <w:rsid w:val="001226AF"/>
    <w:rsid w:val="00136521"/>
    <w:rsid w:val="00156184"/>
    <w:rsid w:val="001571DE"/>
    <w:rsid w:val="001739ED"/>
    <w:rsid w:val="00185A80"/>
    <w:rsid w:val="001943B7"/>
    <w:rsid w:val="00197D49"/>
    <w:rsid w:val="001A1887"/>
    <w:rsid w:val="001A5D83"/>
    <w:rsid w:val="001A6349"/>
    <w:rsid w:val="001A7E37"/>
    <w:rsid w:val="001B2904"/>
    <w:rsid w:val="001B33B6"/>
    <w:rsid w:val="001B3701"/>
    <w:rsid w:val="001C0C56"/>
    <w:rsid w:val="001E450C"/>
    <w:rsid w:val="001E4BFC"/>
    <w:rsid w:val="001E7905"/>
    <w:rsid w:val="00207A16"/>
    <w:rsid w:val="002206CE"/>
    <w:rsid w:val="0022173D"/>
    <w:rsid w:val="002513C3"/>
    <w:rsid w:val="00252F38"/>
    <w:rsid w:val="0027055B"/>
    <w:rsid w:val="00270D78"/>
    <w:rsid w:val="0028701B"/>
    <w:rsid w:val="00292875"/>
    <w:rsid w:val="002A4159"/>
    <w:rsid w:val="002A54F5"/>
    <w:rsid w:val="002A73F1"/>
    <w:rsid w:val="002B08C4"/>
    <w:rsid w:val="002B0977"/>
    <w:rsid w:val="002B5CB9"/>
    <w:rsid w:val="002C5B7C"/>
    <w:rsid w:val="002D6326"/>
    <w:rsid w:val="002D68FF"/>
    <w:rsid w:val="002E2D02"/>
    <w:rsid w:val="002F2C8B"/>
    <w:rsid w:val="00313F45"/>
    <w:rsid w:val="0033415E"/>
    <w:rsid w:val="003532DB"/>
    <w:rsid w:val="0036432F"/>
    <w:rsid w:val="00372DF0"/>
    <w:rsid w:val="003A6C85"/>
    <w:rsid w:val="003B2E8D"/>
    <w:rsid w:val="003C42AD"/>
    <w:rsid w:val="003D679F"/>
    <w:rsid w:val="00413A67"/>
    <w:rsid w:val="004150AB"/>
    <w:rsid w:val="00422603"/>
    <w:rsid w:val="00432800"/>
    <w:rsid w:val="00434E98"/>
    <w:rsid w:val="00464551"/>
    <w:rsid w:val="00466BC7"/>
    <w:rsid w:val="00472E8B"/>
    <w:rsid w:val="00483FD6"/>
    <w:rsid w:val="004878F4"/>
    <w:rsid w:val="004922F0"/>
    <w:rsid w:val="00493267"/>
    <w:rsid w:val="0049555E"/>
    <w:rsid w:val="004960C9"/>
    <w:rsid w:val="004A6051"/>
    <w:rsid w:val="004B753C"/>
    <w:rsid w:val="004C7252"/>
    <w:rsid w:val="004E5E92"/>
    <w:rsid w:val="004E6016"/>
    <w:rsid w:val="004F0737"/>
    <w:rsid w:val="004F165B"/>
    <w:rsid w:val="004F16AD"/>
    <w:rsid w:val="004F31CE"/>
    <w:rsid w:val="004F5ED3"/>
    <w:rsid w:val="00521037"/>
    <w:rsid w:val="00530A3A"/>
    <w:rsid w:val="0053419D"/>
    <w:rsid w:val="00551FA8"/>
    <w:rsid w:val="00557346"/>
    <w:rsid w:val="00577DB0"/>
    <w:rsid w:val="005A0A5C"/>
    <w:rsid w:val="005A0AF0"/>
    <w:rsid w:val="005A46EA"/>
    <w:rsid w:val="005B4DEB"/>
    <w:rsid w:val="005B591D"/>
    <w:rsid w:val="005C3439"/>
    <w:rsid w:val="005C6772"/>
    <w:rsid w:val="005D0E0E"/>
    <w:rsid w:val="005E38E4"/>
    <w:rsid w:val="005E4DE2"/>
    <w:rsid w:val="005E69C2"/>
    <w:rsid w:val="005E6E8D"/>
    <w:rsid w:val="00635E18"/>
    <w:rsid w:val="00636881"/>
    <w:rsid w:val="00636ADF"/>
    <w:rsid w:val="00637B1F"/>
    <w:rsid w:val="00645EDA"/>
    <w:rsid w:val="0065251F"/>
    <w:rsid w:val="006544E4"/>
    <w:rsid w:val="00656194"/>
    <w:rsid w:val="00666F38"/>
    <w:rsid w:val="00667EE8"/>
    <w:rsid w:val="00674A7F"/>
    <w:rsid w:val="006C43A9"/>
    <w:rsid w:val="006E1573"/>
    <w:rsid w:val="006E6761"/>
    <w:rsid w:val="007225ED"/>
    <w:rsid w:val="007454BB"/>
    <w:rsid w:val="007519B0"/>
    <w:rsid w:val="00765DC2"/>
    <w:rsid w:val="00775DE7"/>
    <w:rsid w:val="00776354"/>
    <w:rsid w:val="00780A3B"/>
    <w:rsid w:val="00792995"/>
    <w:rsid w:val="00794044"/>
    <w:rsid w:val="007B6C17"/>
    <w:rsid w:val="007C15EB"/>
    <w:rsid w:val="007C20C7"/>
    <w:rsid w:val="007E0F4D"/>
    <w:rsid w:val="007E1278"/>
    <w:rsid w:val="007E1DD0"/>
    <w:rsid w:val="007F752C"/>
    <w:rsid w:val="00806760"/>
    <w:rsid w:val="008255FC"/>
    <w:rsid w:val="00836556"/>
    <w:rsid w:val="00837F53"/>
    <w:rsid w:val="008453F3"/>
    <w:rsid w:val="00846ED5"/>
    <w:rsid w:val="00847E43"/>
    <w:rsid w:val="00850911"/>
    <w:rsid w:val="0085144A"/>
    <w:rsid w:val="008626B8"/>
    <w:rsid w:val="0086318C"/>
    <w:rsid w:val="0087653D"/>
    <w:rsid w:val="00876AB3"/>
    <w:rsid w:val="00884CAB"/>
    <w:rsid w:val="00886FAF"/>
    <w:rsid w:val="00894DFD"/>
    <w:rsid w:val="008A1878"/>
    <w:rsid w:val="008B213C"/>
    <w:rsid w:val="008B6972"/>
    <w:rsid w:val="008E4BB6"/>
    <w:rsid w:val="00902841"/>
    <w:rsid w:val="009030CA"/>
    <w:rsid w:val="00903FD2"/>
    <w:rsid w:val="009046AB"/>
    <w:rsid w:val="00907814"/>
    <w:rsid w:val="009109DE"/>
    <w:rsid w:val="00941FCD"/>
    <w:rsid w:val="00952F3B"/>
    <w:rsid w:val="00962C83"/>
    <w:rsid w:val="00963315"/>
    <w:rsid w:val="009856C6"/>
    <w:rsid w:val="009C594E"/>
    <w:rsid w:val="009C65A5"/>
    <w:rsid w:val="009F5DE2"/>
    <w:rsid w:val="00A03CB4"/>
    <w:rsid w:val="00A05718"/>
    <w:rsid w:val="00A122B9"/>
    <w:rsid w:val="00A21E7B"/>
    <w:rsid w:val="00A26679"/>
    <w:rsid w:val="00A35E72"/>
    <w:rsid w:val="00A4163E"/>
    <w:rsid w:val="00A72868"/>
    <w:rsid w:val="00A802E3"/>
    <w:rsid w:val="00A82088"/>
    <w:rsid w:val="00A902E3"/>
    <w:rsid w:val="00AA0E75"/>
    <w:rsid w:val="00AA339A"/>
    <w:rsid w:val="00AB1CEA"/>
    <w:rsid w:val="00AD6720"/>
    <w:rsid w:val="00AE2A7E"/>
    <w:rsid w:val="00AE3E29"/>
    <w:rsid w:val="00AF3F7A"/>
    <w:rsid w:val="00B105DD"/>
    <w:rsid w:val="00B2353A"/>
    <w:rsid w:val="00B50E34"/>
    <w:rsid w:val="00B65A11"/>
    <w:rsid w:val="00B71DD9"/>
    <w:rsid w:val="00B91DE8"/>
    <w:rsid w:val="00BA06D3"/>
    <w:rsid w:val="00BA371E"/>
    <w:rsid w:val="00BC249D"/>
    <w:rsid w:val="00BC5B8E"/>
    <w:rsid w:val="00BD3328"/>
    <w:rsid w:val="00BD6308"/>
    <w:rsid w:val="00BD632A"/>
    <w:rsid w:val="00BD71E0"/>
    <w:rsid w:val="00BE0C24"/>
    <w:rsid w:val="00BE3930"/>
    <w:rsid w:val="00C008A6"/>
    <w:rsid w:val="00C00F3E"/>
    <w:rsid w:val="00C04835"/>
    <w:rsid w:val="00C051BF"/>
    <w:rsid w:val="00C17B21"/>
    <w:rsid w:val="00C21EAD"/>
    <w:rsid w:val="00C2738F"/>
    <w:rsid w:val="00C27EEB"/>
    <w:rsid w:val="00C32AC3"/>
    <w:rsid w:val="00C33845"/>
    <w:rsid w:val="00C46687"/>
    <w:rsid w:val="00C50428"/>
    <w:rsid w:val="00C520BF"/>
    <w:rsid w:val="00C60231"/>
    <w:rsid w:val="00C66D4F"/>
    <w:rsid w:val="00C70C80"/>
    <w:rsid w:val="00C83DFF"/>
    <w:rsid w:val="00C92005"/>
    <w:rsid w:val="00C95F51"/>
    <w:rsid w:val="00CA7ADB"/>
    <w:rsid w:val="00CB5206"/>
    <w:rsid w:val="00CD26CC"/>
    <w:rsid w:val="00CD40DA"/>
    <w:rsid w:val="00CD429D"/>
    <w:rsid w:val="00CD6436"/>
    <w:rsid w:val="00CE0D83"/>
    <w:rsid w:val="00CF7A2E"/>
    <w:rsid w:val="00D24744"/>
    <w:rsid w:val="00D3267E"/>
    <w:rsid w:val="00D404AC"/>
    <w:rsid w:val="00D54430"/>
    <w:rsid w:val="00D55ECE"/>
    <w:rsid w:val="00D72FF2"/>
    <w:rsid w:val="00D736E7"/>
    <w:rsid w:val="00D820EE"/>
    <w:rsid w:val="00D90B7E"/>
    <w:rsid w:val="00D9376F"/>
    <w:rsid w:val="00DB5C44"/>
    <w:rsid w:val="00DC1950"/>
    <w:rsid w:val="00DC725A"/>
    <w:rsid w:val="00DD3CE8"/>
    <w:rsid w:val="00DD40DE"/>
    <w:rsid w:val="00DE03A0"/>
    <w:rsid w:val="00DE324A"/>
    <w:rsid w:val="00DE750C"/>
    <w:rsid w:val="00DF25BE"/>
    <w:rsid w:val="00E14F5A"/>
    <w:rsid w:val="00E365CF"/>
    <w:rsid w:val="00E401D6"/>
    <w:rsid w:val="00E43BBE"/>
    <w:rsid w:val="00E44BAB"/>
    <w:rsid w:val="00E53B82"/>
    <w:rsid w:val="00E549E9"/>
    <w:rsid w:val="00E977A3"/>
    <w:rsid w:val="00EA2160"/>
    <w:rsid w:val="00EB17F6"/>
    <w:rsid w:val="00EB2783"/>
    <w:rsid w:val="00ED50EE"/>
    <w:rsid w:val="00EE31B2"/>
    <w:rsid w:val="00EE5E09"/>
    <w:rsid w:val="00EF4C3A"/>
    <w:rsid w:val="00F06AC0"/>
    <w:rsid w:val="00F17022"/>
    <w:rsid w:val="00F25972"/>
    <w:rsid w:val="00F266E0"/>
    <w:rsid w:val="00F4250D"/>
    <w:rsid w:val="00F4304F"/>
    <w:rsid w:val="00F827F0"/>
    <w:rsid w:val="00F834A6"/>
    <w:rsid w:val="00FA17AB"/>
    <w:rsid w:val="00FA2538"/>
    <w:rsid w:val="00FB4B9A"/>
    <w:rsid w:val="00FC6816"/>
    <w:rsid w:val="00FC6A8A"/>
    <w:rsid w:val="00FE1C24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57CDD3E"/>
  <w15:docId w15:val="{F423C759-D495-49D2-B440-56742330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BBE"/>
    <w:pPr>
      <w:spacing w:line="260" w:lineRule="atLeast"/>
    </w:pPr>
    <w:rPr>
      <w:rFonts w:ascii="Arial" w:hAnsi="Arial" w:cs="Arial"/>
      <w:lang w:eastAsia="en-US"/>
    </w:rPr>
  </w:style>
  <w:style w:type="paragraph" w:styleId="Heading1">
    <w:name w:val="heading 1"/>
    <w:basedOn w:val="Normal"/>
    <w:qFormat/>
    <w:rsid w:val="00422603"/>
    <w:pPr>
      <w:numPr>
        <w:numId w:val="4"/>
      </w:numPr>
      <w:spacing w:before="240"/>
      <w:outlineLvl w:val="0"/>
    </w:pPr>
    <w:rPr>
      <w:kern w:val="28"/>
    </w:rPr>
  </w:style>
  <w:style w:type="paragraph" w:styleId="Heading2">
    <w:name w:val="heading 2"/>
    <w:basedOn w:val="Normal"/>
    <w:qFormat/>
    <w:rsid w:val="00422603"/>
    <w:pPr>
      <w:numPr>
        <w:ilvl w:val="1"/>
        <w:numId w:val="4"/>
      </w:numPr>
      <w:spacing w:before="240"/>
      <w:outlineLvl w:val="1"/>
    </w:pPr>
  </w:style>
  <w:style w:type="paragraph" w:styleId="Heading3">
    <w:name w:val="heading 3"/>
    <w:basedOn w:val="Normal"/>
    <w:qFormat/>
    <w:rsid w:val="00422603"/>
    <w:pPr>
      <w:numPr>
        <w:ilvl w:val="2"/>
        <w:numId w:val="4"/>
      </w:numPr>
      <w:spacing w:before="240"/>
      <w:outlineLvl w:val="2"/>
    </w:pPr>
  </w:style>
  <w:style w:type="paragraph" w:styleId="Heading4">
    <w:name w:val="heading 4"/>
    <w:basedOn w:val="Normal"/>
    <w:qFormat/>
    <w:rsid w:val="00422603"/>
    <w:pPr>
      <w:numPr>
        <w:ilvl w:val="3"/>
        <w:numId w:val="4"/>
      </w:numPr>
      <w:spacing w:before="240"/>
      <w:outlineLvl w:val="3"/>
    </w:pPr>
  </w:style>
  <w:style w:type="paragraph" w:styleId="Heading5">
    <w:name w:val="heading 5"/>
    <w:basedOn w:val="Normal"/>
    <w:qFormat/>
    <w:rsid w:val="00FC6A8A"/>
    <w:pPr>
      <w:numPr>
        <w:ilvl w:val="4"/>
        <w:numId w:val="4"/>
      </w:numPr>
      <w:spacing w:before="240"/>
      <w:outlineLvl w:val="4"/>
    </w:pPr>
  </w:style>
  <w:style w:type="paragraph" w:styleId="Heading6">
    <w:name w:val="heading 6"/>
    <w:basedOn w:val="Normal"/>
    <w:qFormat/>
    <w:rsid w:val="00422603"/>
    <w:pPr>
      <w:numPr>
        <w:ilvl w:val="5"/>
        <w:numId w:val="4"/>
      </w:numPr>
      <w:spacing w:before="240"/>
      <w:outlineLvl w:val="5"/>
    </w:pPr>
  </w:style>
  <w:style w:type="paragraph" w:styleId="Heading7">
    <w:name w:val="heading 7"/>
    <w:basedOn w:val="Normal"/>
    <w:qFormat/>
    <w:rsid w:val="00422603"/>
    <w:pPr>
      <w:numPr>
        <w:ilvl w:val="6"/>
        <w:numId w:val="4"/>
      </w:numPr>
      <w:spacing w:before="240"/>
      <w:outlineLvl w:val="6"/>
    </w:pPr>
  </w:style>
  <w:style w:type="paragraph" w:styleId="Heading8">
    <w:name w:val="heading 8"/>
    <w:basedOn w:val="Normal"/>
    <w:qFormat/>
    <w:rsid w:val="00422603"/>
    <w:pPr>
      <w:numPr>
        <w:ilvl w:val="7"/>
        <w:numId w:val="4"/>
      </w:numPr>
      <w:spacing w:before="240"/>
      <w:outlineLvl w:val="7"/>
    </w:pPr>
  </w:style>
  <w:style w:type="paragraph" w:styleId="Heading9">
    <w:name w:val="heading 9"/>
    <w:basedOn w:val="Normal"/>
    <w:qFormat/>
    <w:rsid w:val="00422603"/>
    <w:pPr>
      <w:numPr>
        <w:ilvl w:val="8"/>
        <w:numId w:val="4"/>
      </w:numPr>
      <w:spacing w:before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FC6A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en-US"/>
    </w:rPr>
  </w:style>
  <w:style w:type="paragraph" w:styleId="Header">
    <w:name w:val="header"/>
    <w:basedOn w:val="Normal"/>
    <w:semiHidden/>
    <w:rsid w:val="00FC6A8A"/>
  </w:style>
  <w:style w:type="paragraph" w:styleId="Footer">
    <w:name w:val="footer"/>
    <w:link w:val="FooterChar"/>
    <w:uiPriority w:val="99"/>
    <w:rsid w:val="00FC6A8A"/>
    <w:rPr>
      <w:rFonts w:ascii="Arial" w:hAnsi="Arial"/>
      <w:noProof/>
      <w:spacing w:val="2"/>
      <w:kern w:val="26"/>
      <w:sz w:val="12"/>
      <w:lang w:val="en-US" w:eastAsia="en-US"/>
    </w:rPr>
  </w:style>
  <w:style w:type="paragraph" w:styleId="TOC1">
    <w:name w:val="toc 1"/>
    <w:basedOn w:val="Normal"/>
    <w:next w:val="Normal"/>
    <w:semiHidden/>
    <w:rsid w:val="00FC6A8A"/>
    <w:pPr>
      <w:tabs>
        <w:tab w:val="left" w:pos="851"/>
        <w:tab w:val="right" w:leader="dot" w:pos="9071"/>
      </w:tabs>
      <w:spacing w:before="120"/>
      <w:ind w:left="284" w:hanging="284"/>
    </w:pPr>
  </w:style>
  <w:style w:type="paragraph" w:styleId="TOC2">
    <w:name w:val="toc 2"/>
    <w:basedOn w:val="Normal"/>
    <w:next w:val="Normal"/>
    <w:semiHidden/>
    <w:rsid w:val="00FC6A8A"/>
    <w:pPr>
      <w:tabs>
        <w:tab w:val="left" w:pos="1701"/>
        <w:tab w:val="right" w:leader="dot" w:pos="9071"/>
      </w:tabs>
      <w:ind w:left="851"/>
    </w:pPr>
    <w:rPr>
      <w:noProof/>
    </w:rPr>
  </w:style>
  <w:style w:type="paragraph" w:styleId="TOC3">
    <w:name w:val="toc 3"/>
    <w:basedOn w:val="Normal"/>
    <w:next w:val="Normal"/>
    <w:semiHidden/>
    <w:rsid w:val="00FC6A8A"/>
    <w:pPr>
      <w:tabs>
        <w:tab w:val="right" w:leader="dot" w:pos="9071"/>
      </w:tabs>
      <w:ind w:left="400"/>
    </w:pPr>
  </w:style>
  <w:style w:type="paragraph" w:styleId="TOC4">
    <w:name w:val="toc 4"/>
    <w:basedOn w:val="Normal"/>
    <w:next w:val="Normal"/>
    <w:semiHidden/>
    <w:rsid w:val="00FC6A8A"/>
    <w:pPr>
      <w:tabs>
        <w:tab w:val="right" w:leader="dot" w:pos="9071"/>
      </w:tabs>
      <w:ind w:left="600"/>
    </w:pPr>
  </w:style>
  <w:style w:type="paragraph" w:styleId="TOC5">
    <w:name w:val="toc 5"/>
    <w:basedOn w:val="Normal"/>
    <w:next w:val="Normal"/>
    <w:semiHidden/>
    <w:rsid w:val="00FC6A8A"/>
    <w:pPr>
      <w:tabs>
        <w:tab w:val="right" w:leader="dot" w:pos="9071"/>
      </w:tabs>
      <w:ind w:left="800"/>
    </w:pPr>
  </w:style>
  <w:style w:type="paragraph" w:styleId="TOC6">
    <w:name w:val="toc 6"/>
    <w:basedOn w:val="Normal"/>
    <w:next w:val="Normal"/>
    <w:semiHidden/>
    <w:rsid w:val="00FC6A8A"/>
    <w:pPr>
      <w:tabs>
        <w:tab w:val="right" w:leader="dot" w:pos="9071"/>
      </w:tabs>
      <w:ind w:left="1000"/>
    </w:pPr>
  </w:style>
  <w:style w:type="paragraph" w:styleId="TOC7">
    <w:name w:val="toc 7"/>
    <w:basedOn w:val="Normal"/>
    <w:next w:val="Normal"/>
    <w:semiHidden/>
    <w:rsid w:val="00FC6A8A"/>
    <w:pPr>
      <w:tabs>
        <w:tab w:val="right" w:leader="dot" w:pos="9071"/>
      </w:tabs>
      <w:ind w:left="1200"/>
    </w:pPr>
  </w:style>
  <w:style w:type="paragraph" w:styleId="TOC8">
    <w:name w:val="toc 8"/>
    <w:basedOn w:val="Normal"/>
    <w:next w:val="Normal"/>
    <w:semiHidden/>
    <w:rsid w:val="00FC6A8A"/>
    <w:pPr>
      <w:tabs>
        <w:tab w:val="right" w:leader="dot" w:pos="9071"/>
      </w:tabs>
      <w:ind w:left="1400"/>
    </w:pPr>
  </w:style>
  <w:style w:type="paragraph" w:styleId="TOC9">
    <w:name w:val="toc 9"/>
    <w:basedOn w:val="Normal"/>
    <w:next w:val="Normal"/>
    <w:semiHidden/>
    <w:rsid w:val="00FC6A8A"/>
    <w:pPr>
      <w:tabs>
        <w:tab w:val="right" w:leader="dot" w:pos="9071"/>
      </w:tabs>
      <w:ind w:left="1600"/>
    </w:pPr>
  </w:style>
  <w:style w:type="paragraph" w:styleId="TOAHeading">
    <w:name w:val="toa heading"/>
    <w:basedOn w:val="Normal"/>
    <w:next w:val="Normal"/>
    <w:semiHidden/>
    <w:rsid w:val="00FC6A8A"/>
    <w:pPr>
      <w:spacing w:after="280"/>
      <w:jc w:val="center"/>
    </w:pPr>
    <w:rPr>
      <w:b/>
      <w:caps/>
      <w:sz w:val="24"/>
    </w:rPr>
  </w:style>
  <w:style w:type="paragraph" w:customStyle="1" w:styleId="Numberedindent">
    <w:name w:val="Numbered indent"/>
    <w:basedOn w:val="Normal"/>
    <w:next w:val="Normal"/>
    <w:rsid w:val="00FC6A8A"/>
    <w:pPr>
      <w:ind w:left="851" w:hanging="851"/>
    </w:pPr>
  </w:style>
  <w:style w:type="paragraph" w:styleId="Caption">
    <w:name w:val="caption"/>
    <w:basedOn w:val="Normal"/>
    <w:next w:val="Normal"/>
    <w:qFormat/>
    <w:rsid w:val="00FC6A8A"/>
    <w:pPr>
      <w:spacing w:before="120" w:after="120"/>
    </w:pPr>
    <w:rPr>
      <w:i/>
      <w:sz w:val="19"/>
    </w:rPr>
  </w:style>
  <w:style w:type="paragraph" w:styleId="FootnoteText">
    <w:name w:val="footnote text"/>
    <w:basedOn w:val="Normal"/>
    <w:semiHidden/>
    <w:rsid w:val="00A26679"/>
    <w:pPr>
      <w:spacing w:line="240" w:lineRule="auto"/>
    </w:pPr>
    <w:rPr>
      <w:sz w:val="14"/>
    </w:rPr>
  </w:style>
  <w:style w:type="character" w:styleId="FootnoteReference">
    <w:name w:val="footnote reference"/>
    <w:basedOn w:val="DefaultParagraphFont"/>
    <w:semiHidden/>
    <w:rsid w:val="007454BB"/>
    <w:rPr>
      <w:rFonts w:ascii="Arial" w:hAnsi="Arial"/>
      <w:sz w:val="20"/>
      <w:vertAlign w:val="superscript"/>
    </w:rPr>
  </w:style>
  <w:style w:type="paragraph" w:styleId="Quote">
    <w:name w:val="Quote"/>
    <w:basedOn w:val="Normal"/>
    <w:qFormat/>
    <w:rsid w:val="00434E98"/>
    <w:pPr>
      <w:spacing w:before="240"/>
      <w:ind w:left="1701" w:right="986"/>
    </w:pPr>
    <w:rPr>
      <w:sz w:val="18"/>
    </w:rPr>
  </w:style>
  <w:style w:type="paragraph" w:styleId="TableofAuthorities">
    <w:name w:val="table of authorities"/>
    <w:basedOn w:val="Normal"/>
    <w:next w:val="Normal"/>
    <w:semiHidden/>
    <w:rsid w:val="00FC6A8A"/>
    <w:pPr>
      <w:tabs>
        <w:tab w:val="right" w:leader="dot" w:pos="9071"/>
      </w:tabs>
      <w:ind w:left="210" w:hanging="210"/>
    </w:pPr>
    <w:rPr>
      <w:sz w:val="18"/>
    </w:rPr>
  </w:style>
  <w:style w:type="character" w:styleId="PageNumber">
    <w:name w:val="page number"/>
    <w:basedOn w:val="DefaultParagraphFont"/>
    <w:semiHidden/>
    <w:rsid w:val="00FC6A8A"/>
  </w:style>
  <w:style w:type="paragraph" w:styleId="CommentText">
    <w:name w:val="annotation text"/>
    <w:basedOn w:val="Normal"/>
    <w:semiHidden/>
    <w:rsid w:val="00FC6A8A"/>
    <w:pPr>
      <w:ind w:left="851" w:hanging="851"/>
    </w:pPr>
    <w:rPr>
      <w:sz w:val="19"/>
    </w:rPr>
  </w:style>
  <w:style w:type="paragraph" w:styleId="EndnoteText">
    <w:name w:val="endnote text"/>
    <w:basedOn w:val="Normal"/>
    <w:semiHidden/>
    <w:rsid w:val="00FC6A8A"/>
    <w:rPr>
      <w:sz w:val="19"/>
    </w:rPr>
  </w:style>
  <w:style w:type="paragraph" w:styleId="EnvelopeAddress">
    <w:name w:val="envelope address"/>
    <w:basedOn w:val="Normal"/>
    <w:semiHidden/>
    <w:rsid w:val="00FC6A8A"/>
    <w:pPr>
      <w:framePr w:w="5040" w:h="1980" w:hRule="exact" w:hSpace="180" w:wrap="auto" w:vAnchor="page" w:hAnchor="page" w:x="4184" w:y="2593"/>
    </w:pPr>
    <w:rPr>
      <w:noProof/>
    </w:rPr>
  </w:style>
  <w:style w:type="paragraph" w:styleId="EnvelopeReturn">
    <w:name w:val="envelope return"/>
    <w:basedOn w:val="Normal"/>
    <w:semiHidden/>
    <w:rsid w:val="00FC6A8A"/>
  </w:style>
  <w:style w:type="paragraph" w:styleId="Index1">
    <w:name w:val="index 1"/>
    <w:basedOn w:val="Normal"/>
    <w:next w:val="Normal"/>
    <w:semiHidden/>
    <w:rsid w:val="00FC6A8A"/>
    <w:pPr>
      <w:tabs>
        <w:tab w:val="right" w:leader="dot" w:pos="9071"/>
      </w:tabs>
      <w:ind w:left="210" w:hanging="210"/>
    </w:pPr>
  </w:style>
  <w:style w:type="paragraph" w:styleId="IndexHeading">
    <w:name w:val="index heading"/>
    <w:basedOn w:val="Normal"/>
    <w:next w:val="Index1"/>
    <w:semiHidden/>
    <w:rsid w:val="00FC6A8A"/>
    <w:pPr>
      <w:spacing w:after="240"/>
      <w:jc w:val="center"/>
    </w:pPr>
    <w:rPr>
      <w:b/>
    </w:rPr>
  </w:style>
  <w:style w:type="paragraph" w:styleId="MessageHeader">
    <w:name w:val="Message Header"/>
    <w:basedOn w:val="Normal"/>
    <w:semiHidden/>
    <w:rsid w:val="00FC6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Indent">
    <w:name w:val="Normal Indent"/>
    <w:basedOn w:val="Normal"/>
    <w:semiHidden/>
    <w:rsid w:val="00FC6A8A"/>
    <w:pPr>
      <w:ind w:left="851"/>
    </w:pPr>
  </w:style>
  <w:style w:type="paragraph" w:styleId="Signature">
    <w:name w:val="Signature"/>
    <w:basedOn w:val="Normal"/>
    <w:semiHidden/>
    <w:rsid w:val="00FC6A8A"/>
  </w:style>
  <w:style w:type="paragraph" w:styleId="Subtitle">
    <w:name w:val="Subtitle"/>
    <w:basedOn w:val="Normal"/>
    <w:qFormat/>
    <w:rsid w:val="00FC6A8A"/>
    <w:rPr>
      <w:sz w:val="24"/>
    </w:rPr>
  </w:style>
  <w:style w:type="paragraph" w:styleId="Title">
    <w:name w:val="Title"/>
    <w:basedOn w:val="Normal"/>
    <w:qFormat/>
    <w:rsid w:val="00FC6A8A"/>
    <w:pPr>
      <w:spacing w:before="240" w:after="360"/>
      <w:jc w:val="center"/>
    </w:pPr>
    <w:rPr>
      <w:b/>
      <w:caps/>
      <w:kern w:val="28"/>
      <w:sz w:val="32"/>
    </w:rPr>
  </w:style>
  <w:style w:type="paragraph" w:customStyle="1" w:styleId="Subject">
    <w:name w:val="Subject"/>
    <w:basedOn w:val="Normal"/>
    <w:next w:val="Normal"/>
    <w:rsid w:val="00FC6A8A"/>
    <w:rPr>
      <w:b/>
    </w:rPr>
  </w:style>
  <w:style w:type="paragraph" w:customStyle="1" w:styleId="NumberedLine1">
    <w:name w:val="Numbered Line 1"/>
    <w:basedOn w:val="Normal"/>
    <w:next w:val="Normal"/>
    <w:rsid w:val="00FC6A8A"/>
    <w:pPr>
      <w:tabs>
        <w:tab w:val="left" w:pos="851"/>
      </w:tabs>
      <w:ind w:left="1702" w:hanging="1702"/>
    </w:pPr>
  </w:style>
  <w:style w:type="paragraph" w:customStyle="1" w:styleId="NumberedLine2">
    <w:name w:val="Numbered Line 2"/>
    <w:basedOn w:val="NumberedLine1"/>
    <w:next w:val="Normal"/>
    <w:rsid w:val="00FC6A8A"/>
    <w:pPr>
      <w:tabs>
        <w:tab w:val="left" w:pos="1701"/>
      </w:tabs>
      <w:ind w:left="2553" w:hanging="2553"/>
    </w:pPr>
  </w:style>
  <w:style w:type="paragraph" w:customStyle="1" w:styleId="Subheading">
    <w:name w:val="Sub heading"/>
    <w:basedOn w:val="Normal"/>
    <w:next w:val="Normal"/>
    <w:rsid w:val="00434E98"/>
    <w:pPr>
      <w:keepNext/>
      <w:spacing w:before="240"/>
      <w:ind w:left="850"/>
    </w:pPr>
    <w:rPr>
      <w:b/>
    </w:rPr>
  </w:style>
  <w:style w:type="paragraph" w:styleId="ListBullet">
    <w:name w:val="List Bullet"/>
    <w:basedOn w:val="Normal"/>
    <w:semiHidden/>
    <w:rsid w:val="00FC6A8A"/>
    <w:pPr>
      <w:numPr>
        <w:numId w:val="1"/>
      </w:numPr>
    </w:pPr>
  </w:style>
  <w:style w:type="paragraph" w:customStyle="1" w:styleId="Schedule">
    <w:name w:val="Schedule"/>
    <w:basedOn w:val="Normal"/>
    <w:next w:val="Normal"/>
    <w:rsid w:val="00FC6A8A"/>
    <w:pPr>
      <w:jc w:val="center"/>
    </w:pPr>
    <w:rPr>
      <w:b/>
      <w:caps/>
    </w:rPr>
  </w:style>
  <w:style w:type="paragraph" w:customStyle="1" w:styleId="ScheduleName">
    <w:name w:val="Schedule Name"/>
    <w:basedOn w:val="Normal"/>
    <w:next w:val="Normal"/>
    <w:rsid w:val="00FC6A8A"/>
    <w:pPr>
      <w:jc w:val="center"/>
    </w:pPr>
    <w:rPr>
      <w:b/>
    </w:rPr>
  </w:style>
  <w:style w:type="paragraph" w:customStyle="1" w:styleId="Execution">
    <w:name w:val="Execution"/>
    <w:basedOn w:val="Normal"/>
    <w:next w:val="Normal"/>
    <w:rsid w:val="00FC6A8A"/>
    <w:rPr>
      <w:b/>
      <w:caps/>
    </w:rPr>
  </w:style>
  <w:style w:type="paragraph" w:customStyle="1" w:styleId="Footer6pt">
    <w:name w:val="Footer 6pt"/>
    <w:basedOn w:val="Normal"/>
    <w:autoRedefine/>
    <w:qFormat/>
    <w:rsid w:val="001C0C56"/>
    <w:pPr>
      <w:spacing w:line="240" w:lineRule="auto"/>
    </w:pPr>
    <w:rPr>
      <w:sz w:val="12"/>
    </w:rPr>
  </w:style>
  <w:style w:type="paragraph" w:styleId="NoSpacing">
    <w:name w:val="No Spacing"/>
    <w:uiPriority w:val="1"/>
    <w:qFormat/>
    <w:rsid w:val="00422603"/>
    <w:pPr>
      <w:jc w:val="both"/>
    </w:pPr>
    <w:rPr>
      <w:rFonts w:ascii="Arial" w:hAnsi="Arial"/>
      <w:lang w:eastAsia="en-US"/>
    </w:rPr>
  </w:style>
  <w:style w:type="character" w:styleId="SubtleEmphasis">
    <w:name w:val="Subtle Emphasis"/>
    <w:basedOn w:val="DefaultParagraphFont"/>
    <w:uiPriority w:val="19"/>
    <w:qFormat/>
    <w:rsid w:val="0042260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2260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22603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42260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6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603"/>
    <w:rPr>
      <w:rFonts w:ascii="Arial" w:hAnsi="Arial"/>
      <w:i/>
      <w:iCs/>
      <w:color w:val="4F81BD" w:themeColor="accent1"/>
      <w:lang w:eastAsia="en-US"/>
    </w:rPr>
  </w:style>
  <w:style w:type="character" w:styleId="SubtleReference">
    <w:name w:val="Subtle Reference"/>
    <w:basedOn w:val="DefaultParagraphFont"/>
    <w:uiPriority w:val="31"/>
    <w:qFormat/>
    <w:rsid w:val="0042260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2260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22603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422603"/>
    <w:pPr>
      <w:ind w:left="720"/>
      <w:contextualSpacing/>
    </w:pPr>
  </w:style>
  <w:style w:type="table" w:customStyle="1" w:styleId="RMVTablestyle">
    <w:name w:val="RMV Table style"/>
    <w:basedOn w:val="TableNormal"/>
    <w:uiPriority w:val="99"/>
    <w:rsid w:val="00D3267E"/>
    <w:rPr>
      <w:rFonts w:asciiTheme="minorHAnsi" w:hAnsiTheme="minorHAnsi"/>
    </w:rPr>
    <w:tblPr>
      <w:tblStyleRowBandSize w:val="1"/>
      <w:tblStyleColBandSize w:val="1"/>
      <w:tblBorders>
        <w:bottom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113" w:type="dxa"/>
        <w:bottom w:w="113" w:type="dxa"/>
      </w:tblCellMar>
    </w:tblPr>
    <w:tcPr>
      <w:vAlign w:val="center"/>
    </w:tcPr>
    <w:tblStylePr w:type="firstRow">
      <w:pPr>
        <w:wordWrap/>
      </w:pPr>
      <w:rPr>
        <w:rFonts w:asciiTheme="majorHAnsi" w:hAnsiTheme="majorHAnsi"/>
        <w:b/>
        <w:bCs/>
        <w:i w:val="0"/>
        <w:caps/>
        <w:smallCaps w:val="0"/>
        <w:color w:val="FFFFFF" w:themeColor="background1"/>
        <w:sz w:val="16"/>
      </w:rPr>
      <w:tblPr/>
      <w:tcPr>
        <w:tcBorders>
          <w:insideV w:val="single" w:sz="2" w:space="0" w:color="F2F2F2" w:themeColor="background1" w:themeShade="F2"/>
        </w:tcBorders>
        <w:shd w:val="clear" w:color="auto" w:fill="000000" w:themeFill="text1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Theme="minorHAnsi" w:hAnsiTheme="minorHAnsi"/>
        <w:sz w:val="20"/>
      </w:rPr>
    </w:tblStylePr>
  </w:style>
  <w:style w:type="table" w:customStyle="1" w:styleId="RMVTablestyle1">
    <w:name w:val="RMV Table style1"/>
    <w:basedOn w:val="TableNormal"/>
    <w:uiPriority w:val="99"/>
    <w:rsid w:val="00A21E7B"/>
    <w:rPr>
      <w:rFonts w:asciiTheme="minorHAnsi" w:hAnsiTheme="minorHAnsi"/>
    </w:rPr>
    <w:tblPr>
      <w:tblStyleRowBandSize w:val="1"/>
      <w:tblStyleColBandSize w:val="1"/>
      <w:tblBorders>
        <w:bottom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113" w:type="dxa"/>
        <w:bottom w:w="113" w:type="dxa"/>
      </w:tblCellMar>
    </w:tblPr>
    <w:tcPr>
      <w:vAlign w:val="center"/>
    </w:tcPr>
    <w:tblStylePr w:type="firstRow">
      <w:pPr>
        <w:wordWrap/>
      </w:pPr>
      <w:rPr>
        <w:rFonts w:asciiTheme="majorHAnsi" w:hAnsiTheme="majorHAnsi"/>
        <w:b/>
        <w:i w:val="0"/>
        <w:caps/>
        <w:smallCaps w:val="0"/>
        <w:sz w:val="16"/>
      </w:rPr>
      <w:tblPr/>
      <w:tcPr>
        <w:tcBorders>
          <w:insideV w:val="single" w:sz="2" w:space="0" w:color="F2F2F2" w:themeColor="background1" w:themeShade="F2"/>
        </w:tcBorders>
        <w:shd w:val="clear" w:color="auto" w:fill="000000" w:themeFill="text1"/>
      </w:tc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Theme="minorHAnsi" w:hAnsiTheme="minorHAnsi"/>
        <w:sz w:val="20"/>
      </w:rPr>
    </w:tblStylePr>
  </w:style>
  <w:style w:type="table" w:customStyle="1" w:styleId="RMVTablestyle2">
    <w:name w:val="RMV Table style2"/>
    <w:basedOn w:val="TableNormal"/>
    <w:uiPriority w:val="99"/>
    <w:rsid w:val="004960C9"/>
    <w:rPr>
      <w:rFonts w:asciiTheme="minorHAnsi" w:hAnsiTheme="minorHAnsi"/>
    </w:rPr>
    <w:tblPr>
      <w:tblStyleRowBandSize w:val="1"/>
      <w:tblStyleColBandSize w:val="1"/>
      <w:tblBorders>
        <w:bottom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113" w:type="dxa"/>
        <w:bottom w:w="113" w:type="dxa"/>
      </w:tblCellMar>
    </w:tblPr>
    <w:tcPr>
      <w:vAlign w:val="center"/>
    </w:tcPr>
    <w:tblStylePr w:type="firstRow">
      <w:pPr>
        <w:wordWrap/>
      </w:pPr>
      <w:rPr>
        <w:rFonts w:asciiTheme="majorHAnsi" w:hAnsiTheme="majorHAnsi"/>
        <w:b/>
        <w:i w:val="0"/>
        <w:caps/>
        <w:smallCaps w:val="0"/>
        <w:sz w:val="16"/>
      </w:rPr>
      <w:tblPr/>
      <w:tcPr>
        <w:tcBorders>
          <w:insideV w:val="single" w:sz="2" w:space="0" w:color="F2F2F2" w:themeColor="background1" w:themeShade="F2"/>
        </w:tcBorders>
        <w:shd w:val="clear" w:color="auto" w:fill="000000" w:themeFill="text1"/>
      </w:tc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Theme="minorHAnsi" w:hAnsiTheme="minorHAnsi"/>
        <w:sz w:val="20"/>
      </w:rPr>
    </w:tblStylePr>
  </w:style>
  <w:style w:type="character" w:customStyle="1" w:styleId="label3">
    <w:name w:val="label3"/>
    <w:basedOn w:val="DefaultParagraphFont"/>
    <w:rsid w:val="00113F70"/>
  </w:style>
  <w:style w:type="paragraph" w:customStyle="1" w:styleId="text5">
    <w:name w:val="text5"/>
    <w:basedOn w:val="Normal"/>
    <w:rsid w:val="00113F70"/>
    <w:pPr>
      <w:spacing w:before="83" w:after="216" w:line="288" w:lineRule="atLeast"/>
    </w:pPr>
    <w:rPr>
      <w:rFonts w:ascii="Times New Roman" w:hAnsi="Times New Roman"/>
      <w:sz w:val="24"/>
      <w:szCs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7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20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F3F7A"/>
    <w:rPr>
      <w:rFonts w:ascii="Arial" w:hAnsi="Arial"/>
      <w:noProof/>
      <w:spacing w:val="2"/>
      <w:kern w:val="26"/>
      <w:sz w:val="1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611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77917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4482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7898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5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1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7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0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39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21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63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273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375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33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689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095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512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362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331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5896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72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469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53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5923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33059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1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12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8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00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94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0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291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442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84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952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33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12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994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579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223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753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440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1541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85237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33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7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2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18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89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09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0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59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30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200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05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596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622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503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045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5984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205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096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1336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9483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74733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0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2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7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48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92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8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15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54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26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703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741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65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00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31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210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5082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209161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1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3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2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60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75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34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78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320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762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536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707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634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8436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692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2212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6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20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67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84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5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25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0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32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51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65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225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924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868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66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081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257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635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02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479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0871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90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40760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955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11575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4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9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97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63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4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1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2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026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557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223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08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470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670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6784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34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789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5517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875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06444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6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52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88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7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84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97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68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29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892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08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979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032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0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414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356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417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623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5946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86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11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668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81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010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923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621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4226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12180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7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8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7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3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1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107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158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143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437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03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332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347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2244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54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77348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75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0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5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3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87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94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551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52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3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748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71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559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1948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50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948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667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0186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466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586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040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302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10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1291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22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554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961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494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666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888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10269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8561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82415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8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3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9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67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722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44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22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17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46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45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2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800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676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1894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30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89696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2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23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9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31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9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646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93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98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31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5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365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280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82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9581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807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8051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452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3988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8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1878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279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9595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08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765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20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1125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347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332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833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719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3479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03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74221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5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8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2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0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32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2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5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61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021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255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97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761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8076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87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3030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8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3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7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6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41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66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5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67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870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62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592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912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942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027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168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1385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26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2192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2781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702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30870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5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7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8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5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1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70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19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048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981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974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100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604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57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115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8464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5780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185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64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ussell%20mcveagh\DAS\Document%20Templates\BASIC%20PORTRAIT%20TAB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77d7b88e-e3ed-46f2-8d10-cc3126f2fb42">
      <Terms xmlns="http://schemas.microsoft.com/office/infopath/2007/PartnerControls"/>
    </TaxKeywordTaxHTField>
    <TaxCatchAll xmlns="77d7b88e-e3ed-46f2-8d10-cc3126f2fb42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FB8979A5EA41A67977C16C8D4483" ma:contentTypeVersion="11" ma:contentTypeDescription="Create a new document." ma:contentTypeScope="" ma:versionID="b9085dbb2bb83e354146e56180b21792">
  <xsd:schema xmlns:xsd="http://www.w3.org/2001/XMLSchema" xmlns:xs="http://www.w3.org/2001/XMLSchema" xmlns:p="http://schemas.microsoft.com/office/2006/metadata/properties" xmlns:ns2="77d7b88e-e3ed-46f2-8d10-cc3126f2fb42" xmlns:ns3="730e4c13-90d6-44c4-bfd8-603bcefe12ed" targetNamespace="http://schemas.microsoft.com/office/2006/metadata/properties" ma:root="true" ma:fieldsID="cb942fcda88e61d40d1425a114195010" ns2:_="" ns3:_="">
    <xsd:import namespace="77d7b88e-e3ed-46f2-8d10-cc3126f2fb42"/>
    <xsd:import namespace="730e4c13-90d6-44c4-bfd8-603bcefe12e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7b88e-e3ed-46f2-8d10-cc3126f2fb4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b4566424-c5f1-4ab5-8d2d-ab7fe624736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3700416-8c6d-4eb4-8360-5f04377a6b97}" ma:internalName="TaxCatchAll" ma:showField="CatchAllData" ma:web="77d7b88e-e3ed-46f2-8d10-cc3126f2f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e4c13-90d6-44c4-bfd8-603bcefe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F27A6-60A4-43ED-B4DC-3FC89D21E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CEE46-ABD7-4183-B602-B37173A55D14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730e4c13-90d6-44c4-bfd8-603bcefe12ed"/>
    <ds:schemaRef ds:uri="77d7b88e-e3ed-46f2-8d10-cc3126f2fb4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D4E02A-23AE-4FE8-B9A3-0C49EB97F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7b88e-e3ed-46f2-8d10-cc3126f2fb42"/>
    <ds:schemaRef ds:uri="730e4c13-90d6-44c4-bfd8-603bcefe1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1A7DA7-0F35-4BDD-A081-C930233B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PORTRAIT TABLE TEMPLATE</Template>
  <TotalTime>1</TotalTime>
  <Pages>3</Pages>
  <Words>370</Words>
  <Characters>2115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RMcV</dc:creator>
  <cp:keywords/>
  <dc:description/>
  <cp:lastModifiedBy>John Paxie</cp:lastModifiedBy>
  <cp:revision>3</cp:revision>
  <cp:lastPrinted>2017-05-09T23:42:00Z</cp:lastPrinted>
  <dcterms:created xsi:type="dcterms:W3CDTF">2019-03-12T01:01:00Z</dcterms:created>
  <dcterms:modified xsi:type="dcterms:W3CDTF">2019-03-12T18:54:00Z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CDOCSNumber">
    <vt:lpwstr>3360179</vt:lpwstr>
  </property>
  <property fmtid="{D5CDD505-2E9C-101B-9397-08002B2CF9AE}" pid="3" name="PCDOCSLibrary">
    <vt:lpwstr> </vt:lpwstr>
  </property>
  <property fmtid="{D5CDD505-2E9C-101B-9397-08002B2CF9AE}" pid="4" name="ComputerName">
    <vt:lpwstr> </vt:lpwstr>
  </property>
  <property fmtid="{D5CDD505-2E9C-101B-9397-08002B2CF9AE}" pid="5" name="PCDOCSVersion">
    <vt:lpwstr>v1</vt:lpwstr>
  </property>
  <property fmtid="{D5CDD505-2E9C-101B-9397-08002B2CF9AE}" pid="6" name="iMARSTemplate">
    <vt:lpwstr>Yes</vt:lpwstr>
  </property>
  <property fmtid="{D5CDD505-2E9C-101B-9397-08002B2CF9AE}" pid="7" name="ContentTypeId">
    <vt:lpwstr>0x0101002087FB8979A5EA41A67977C16C8D4483</vt:lpwstr>
  </property>
  <property fmtid="{D5CDD505-2E9C-101B-9397-08002B2CF9AE}" pid="8" name="Order">
    <vt:r8>100</vt:r8>
  </property>
  <property fmtid="{D5CDD505-2E9C-101B-9397-08002B2CF9AE}" pid="9" name="TaxKeyword">
    <vt:lpwstr/>
  </property>
</Properties>
</file>